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1FEEA1B3" w:rsidR="00B81DC0" w:rsidRDefault="00B14E7F"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0BE0707" wp14:editId="76F45D79">
                  <wp:simplePos x="0" y="0"/>
                  <wp:positionH relativeFrom="column">
                    <wp:posOffset>57055</wp:posOffset>
                  </wp:positionH>
                  <wp:positionV relativeFrom="paragraph">
                    <wp:posOffset>-134346</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2A137AD" w14:textId="511B8AD1" w:rsidR="00584B86" w:rsidRPr="00B14E7F" w:rsidRDefault="00B14E7F" w:rsidP="00584B86">
      <w:pPr>
        <w:tabs>
          <w:tab w:val="left" w:pos="3540"/>
          <w:tab w:val="center" w:pos="4637"/>
        </w:tabs>
        <w:ind w:left="-567"/>
        <w:jc w:val="both"/>
        <w:rPr>
          <w:rFonts w:asciiTheme="minorHAnsi" w:hAnsiTheme="minorHAnsi" w:cstheme="minorHAnsi"/>
          <w:b/>
          <w:color w:val="0B87C3"/>
          <w:sz w:val="32"/>
          <w:szCs w:val="32"/>
        </w:rPr>
      </w:pPr>
      <w:r w:rsidRPr="00B14E7F">
        <w:rPr>
          <w:rFonts w:asciiTheme="minorHAnsi" w:hAnsiTheme="minorHAnsi" w:cstheme="minorHAnsi"/>
          <w:b/>
          <w:color w:val="0B87C3"/>
          <w:sz w:val="32"/>
          <w:szCs w:val="32"/>
        </w:rPr>
        <w:t>Pelerinaj la Manastirile din Neamt</w:t>
      </w:r>
      <w:r w:rsidR="00584B86" w:rsidRPr="00B14E7F">
        <w:rPr>
          <w:rFonts w:asciiTheme="minorHAnsi" w:hAnsiTheme="minorHAnsi" w:cstheme="minorHAnsi"/>
          <w:b/>
          <w:color w:val="0B87C3"/>
          <w:sz w:val="32"/>
          <w:szCs w:val="32"/>
        </w:rPr>
        <w:t xml:space="preserve"> </w:t>
      </w:r>
      <w:r w:rsidRPr="00B14E7F">
        <w:rPr>
          <w:rFonts w:asciiTheme="minorHAnsi" w:hAnsiTheme="minorHAnsi" w:cstheme="minorHAnsi"/>
          <w:b/>
          <w:bCs/>
          <w:iCs/>
          <w:color w:val="0B87C3"/>
          <w:sz w:val="32"/>
          <w:szCs w:val="32"/>
          <w:lang w:val="hu-HU"/>
        </w:rPr>
        <w:t>2</w:t>
      </w:r>
      <w:r w:rsidR="00584B86" w:rsidRPr="00B14E7F">
        <w:rPr>
          <w:rFonts w:asciiTheme="minorHAnsi" w:hAnsiTheme="minorHAnsi" w:cstheme="minorHAnsi"/>
          <w:b/>
          <w:bCs/>
          <w:iCs/>
          <w:color w:val="0B87C3"/>
          <w:sz w:val="32"/>
          <w:szCs w:val="32"/>
          <w:lang w:val="hu-HU"/>
        </w:rPr>
        <w:t xml:space="preserve"> zile Autocar</w:t>
      </w:r>
    </w:p>
    <w:p w14:paraId="62602F11" w14:textId="62223B31" w:rsidR="00584B86" w:rsidRPr="00B14E7F" w:rsidRDefault="00584B86" w:rsidP="00584B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B14E7F">
        <w:rPr>
          <w:rFonts w:asciiTheme="minorHAnsi" w:hAnsiTheme="minorHAnsi" w:cstheme="minorHAnsi"/>
          <w:b/>
          <w:bCs/>
          <w:iCs/>
          <w:color w:val="F18306"/>
          <w:sz w:val="32"/>
          <w:szCs w:val="32"/>
          <w:lang w:val="hu-HU"/>
        </w:rPr>
        <w:t xml:space="preserve">Reducere* pana la 20% - de la </w:t>
      </w:r>
      <w:r w:rsidR="00B14E7F" w:rsidRPr="00B14E7F">
        <w:rPr>
          <w:rFonts w:asciiTheme="minorHAnsi" w:hAnsiTheme="minorHAnsi" w:cstheme="minorHAnsi"/>
          <w:b/>
          <w:bCs/>
          <w:iCs/>
          <w:color w:val="F18306"/>
          <w:sz w:val="32"/>
          <w:szCs w:val="32"/>
          <w:lang w:val="hu-HU"/>
        </w:rPr>
        <w:t>379</w:t>
      </w:r>
      <w:r w:rsidRPr="00B14E7F">
        <w:rPr>
          <w:rFonts w:asciiTheme="minorHAnsi" w:hAnsiTheme="minorHAnsi" w:cstheme="minorHAnsi"/>
          <w:b/>
          <w:bCs/>
          <w:iCs/>
          <w:color w:val="F18306"/>
          <w:sz w:val="32"/>
          <w:szCs w:val="32"/>
          <w:lang w:val="hu-HU"/>
        </w:rPr>
        <w:t xml:space="preserve"> lei</w:t>
      </w:r>
    </w:p>
    <w:p w14:paraId="5AB71C22" w14:textId="6FFA2824" w:rsidR="00B14E7F" w:rsidRPr="00B14E7F" w:rsidRDefault="00B14E7F" w:rsidP="00B14E7F">
      <w:pPr>
        <w:tabs>
          <w:tab w:val="left" w:pos="3540"/>
          <w:tab w:val="center" w:pos="4637"/>
        </w:tabs>
        <w:spacing w:before="4" w:after="4"/>
        <w:ind w:left="-567" w:right="227"/>
        <w:jc w:val="both"/>
        <w:rPr>
          <w:rFonts w:asciiTheme="minorHAnsi" w:hAnsiTheme="minorHAnsi" w:cstheme="minorHAnsi"/>
          <w:b/>
          <w:color w:val="000000" w:themeColor="text1"/>
          <w:sz w:val="18"/>
          <w:szCs w:val="18"/>
        </w:rPr>
      </w:pPr>
      <w:r w:rsidRPr="00B14E7F">
        <w:rPr>
          <w:rFonts w:asciiTheme="minorHAnsi" w:hAnsiTheme="minorHAnsi" w:cstheme="minorHAnsi"/>
          <w:b/>
          <w:color w:val="000000" w:themeColor="text1"/>
          <w:sz w:val="18"/>
          <w:szCs w:val="18"/>
        </w:rPr>
        <w:t>Manastirea Almas - Manastirea Horaita - Manastirea Agapia - Manastirea Varatec -</w:t>
      </w:r>
      <w:r w:rsidR="004E3639">
        <w:rPr>
          <w:rFonts w:asciiTheme="minorHAnsi" w:hAnsiTheme="minorHAnsi" w:cstheme="minorHAnsi"/>
          <w:b/>
          <w:color w:val="000000" w:themeColor="text1"/>
          <w:sz w:val="18"/>
          <w:szCs w:val="18"/>
        </w:rPr>
        <w:t xml:space="preserve"> </w:t>
      </w:r>
      <w:r w:rsidRPr="00B14E7F">
        <w:rPr>
          <w:rFonts w:asciiTheme="minorHAnsi" w:hAnsiTheme="minorHAnsi" w:cstheme="minorHAnsi"/>
          <w:b/>
          <w:color w:val="000000" w:themeColor="text1"/>
          <w:sz w:val="18"/>
          <w:szCs w:val="18"/>
        </w:rPr>
        <w:t>Manastirea Petru Voda - Manastirea Secu - Manastirea Sihastria - Manastirea Neamt</w:t>
      </w:r>
      <w:r>
        <w:rPr>
          <w:rFonts w:asciiTheme="minorHAnsi" w:hAnsiTheme="minorHAnsi" w:cstheme="minorHAnsi"/>
          <w:b/>
          <w:color w:val="000000" w:themeColor="text1"/>
          <w:sz w:val="18"/>
          <w:szCs w:val="18"/>
        </w:rPr>
        <w:t xml:space="preserve"> </w:t>
      </w:r>
    </w:p>
    <w:p w14:paraId="1B5E25ED" w14:textId="77777777" w:rsidR="00184B78" w:rsidRPr="00184B78" w:rsidRDefault="00184B78" w:rsidP="00184B78">
      <w:pPr>
        <w:spacing w:before="4" w:after="4"/>
        <w:ind w:left="-567" w:right="227"/>
        <w:jc w:val="both"/>
        <w:rPr>
          <w:rFonts w:asciiTheme="minorHAnsi" w:hAnsiTheme="minorHAnsi" w:cstheme="minorHAnsi"/>
          <w:color w:val="000000" w:themeColor="text1"/>
          <w:sz w:val="10"/>
          <w:szCs w:val="10"/>
        </w:rPr>
      </w:pPr>
    </w:p>
    <w:p w14:paraId="7D084F8F" w14:textId="667BC5EF" w:rsidR="00B14E7F" w:rsidRPr="00B14E7F" w:rsidRDefault="00B14E7F" w:rsidP="00B14E7F">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 xml:space="preserve">Ziua 1. BUCURESTI </w:t>
      </w:r>
      <w:r>
        <w:rPr>
          <w:rFonts w:asciiTheme="minorHAnsi" w:hAnsiTheme="minorHAnsi" w:cstheme="minorHAnsi"/>
          <w:b/>
          <w:color w:val="0B87C3"/>
          <w:sz w:val="18"/>
          <w:szCs w:val="18"/>
        </w:rPr>
        <w:t xml:space="preserve">- </w:t>
      </w:r>
      <w:r w:rsidRPr="00B14E7F">
        <w:rPr>
          <w:rFonts w:asciiTheme="minorHAnsi" w:hAnsiTheme="minorHAnsi" w:cstheme="minorHAnsi"/>
          <w:b/>
          <w:color w:val="0B87C3"/>
          <w:sz w:val="18"/>
          <w:szCs w:val="18"/>
        </w:rPr>
        <w:t>Manastir</w:t>
      </w:r>
      <w:r>
        <w:rPr>
          <w:rFonts w:asciiTheme="minorHAnsi" w:hAnsiTheme="minorHAnsi" w:cstheme="minorHAnsi"/>
          <w:b/>
          <w:color w:val="0B87C3"/>
          <w:sz w:val="18"/>
          <w:szCs w:val="18"/>
        </w:rPr>
        <w:t xml:space="preserve">ile: </w:t>
      </w:r>
      <w:r w:rsidRPr="00B14E7F">
        <w:rPr>
          <w:rFonts w:asciiTheme="minorHAnsi" w:hAnsiTheme="minorHAnsi" w:cstheme="minorHAnsi"/>
          <w:b/>
          <w:color w:val="0B87C3"/>
          <w:sz w:val="18"/>
          <w:szCs w:val="18"/>
        </w:rPr>
        <w:t xml:space="preserve">Almas - Horaita </w:t>
      </w:r>
      <w:r w:rsidR="002B48FE">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V</w:t>
      </w:r>
      <w:r w:rsidRPr="00B14E7F">
        <w:rPr>
          <w:rFonts w:asciiTheme="minorHAnsi" w:hAnsiTheme="minorHAnsi" w:cstheme="minorHAnsi"/>
          <w:b/>
          <w:color w:val="0B87C3"/>
          <w:sz w:val="18"/>
          <w:szCs w:val="18"/>
        </w:rPr>
        <w:t>ar</w:t>
      </w:r>
      <w:r w:rsidR="002B48FE">
        <w:rPr>
          <w:rFonts w:asciiTheme="minorHAnsi" w:hAnsiTheme="minorHAnsi" w:cstheme="minorHAnsi"/>
          <w:b/>
          <w:color w:val="0B87C3"/>
          <w:sz w:val="18"/>
          <w:szCs w:val="18"/>
        </w:rPr>
        <w:t>atec - A</w:t>
      </w:r>
      <w:r w:rsidR="002B48FE" w:rsidRPr="00B14E7F">
        <w:rPr>
          <w:rFonts w:asciiTheme="minorHAnsi" w:hAnsiTheme="minorHAnsi" w:cstheme="minorHAnsi"/>
          <w:b/>
          <w:color w:val="0B87C3"/>
          <w:sz w:val="18"/>
          <w:szCs w:val="18"/>
        </w:rPr>
        <w:t>gapia</w:t>
      </w:r>
    </w:p>
    <w:p w14:paraId="46E1D907" w14:textId="6551D51D" w:rsidR="00107253" w:rsidRDefault="00584B86" w:rsidP="00107253">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 xml:space="preserve">Plecare din Bucuresti, la ora 6.00 dimineata, din parcarea de la Academia Militara (Universitatea de Aparare Carol I - acces dinspre statia de Metrou Eroilor) spre </w:t>
      </w:r>
      <w:r w:rsidR="00B14E7F">
        <w:rPr>
          <w:rFonts w:asciiTheme="minorHAnsi" w:hAnsiTheme="minorHAnsi" w:cstheme="minorHAnsi"/>
          <w:color w:val="000000" w:themeColor="text1"/>
          <w:sz w:val="18"/>
          <w:szCs w:val="18"/>
        </w:rPr>
        <w:t xml:space="preserve">zona Manastirilor din Judetul Neamt. </w:t>
      </w:r>
      <w:r w:rsidR="00107253">
        <w:rPr>
          <w:rFonts w:asciiTheme="minorHAnsi" w:hAnsiTheme="minorHAnsi" w:cstheme="minorHAnsi"/>
          <w:color w:val="000000" w:themeColor="text1"/>
          <w:sz w:val="18"/>
          <w:szCs w:val="18"/>
        </w:rPr>
        <w:t xml:space="preserve">Prima oprire o facem la Manastirea Almas, cu Biserica “Duminica Tuturor Sfintilor”, ce poarta Hramul Sfantului Nicolae – 6 decembrie. Cu o istorie de peste patru secole, manastirea a fost construita pe locul unei mai vechi asezari monahale, chiar din secolul al XV-lea. Ne inchinam si continuam pelerinajul spre Manastirea Horaita, oaza de liniste si regasire sufleteasca, prima atestare documentara datand din 1428. Manastirea Horaita se distinge prin mai multe elemente unice, aceasta fiind construita intr-un stil architectural ce imbina elemente bizantine, romane si rusesti, aceasta fiind singura manastire din cadrul Mitropoliei Moldovei si Bucovinei ce poarta Hramul Botezului Domnului. </w:t>
      </w:r>
      <w:r w:rsidR="00107253" w:rsidRPr="00584B86">
        <w:rPr>
          <w:rFonts w:asciiTheme="minorHAnsi" w:hAnsiTheme="minorHAnsi" w:cstheme="minorHAnsi"/>
          <w:color w:val="000000" w:themeColor="text1"/>
          <w:sz w:val="18"/>
          <w:szCs w:val="18"/>
        </w:rPr>
        <w:t>Incheiem</w:t>
      </w:r>
      <w:r w:rsidR="00107253">
        <w:rPr>
          <w:rFonts w:asciiTheme="minorHAnsi" w:hAnsiTheme="minorHAnsi" w:cstheme="minorHAnsi"/>
          <w:color w:val="000000" w:themeColor="text1"/>
          <w:sz w:val="18"/>
          <w:szCs w:val="18"/>
        </w:rPr>
        <w:t xml:space="preserve"> ziua</w:t>
      </w:r>
      <w:r w:rsidR="00107253" w:rsidRPr="00584B86">
        <w:rPr>
          <w:rFonts w:asciiTheme="minorHAnsi" w:hAnsiTheme="minorHAnsi" w:cstheme="minorHAnsi"/>
          <w:color w:val="000000" w:themeColor="text1"/>
          <w:sz w:val="18"/>
          <w:szCs w:val="18"/>
        </w:rPr>
        <w:t xml:space="preserve"> cu doua monumente istorice: Manastirea Varatec (sec. XVIII), a carei biserica principala, cu hramul Adormirea Maicii Domnului a fost construita din piatra de rau si caramida</w:t>
      </w:r>
      <w:r w:rsidR="00107253">
        <w:rPr>
          <w:rFonts w:asciiTheme="minorHAnsi" w:hAnsiTheme="minorHAnsi" w:cstheme="minorHAnsi"/>
          <w:color w:val="000000" w:themeColor="text1"/>
          <w:sz w:val="18"/>
          <w:szCs w:val="18"/>
        </w:rPr>
        <w:t xml:space="preserve"> si cu </w:t>
      </w:r>
      <w:r w:rsidR="00107253" w:rsidRPr="00584B86">
        <w:rPr>
          <w:rFonts w:asciiTheme="minorHAnsi" w:hAnsiTheme="minorHAnsi" w:cstheme="minorHAnsi"/>
          <w:color w:val="000000" w:themeColor="text1"/>
          <w:sz w:val="18"/>
          <w:szCs w:val="18"/>
        </w:rPr>
        <w:t>Manastirea Agapia (sec. XVII) care pastreaza valoroase fresce realizate de Nicolae Grigorescu</w:t>
      </w:r>
      <w:r w:rsidR="00107253">
        <w:rPr>
          <w:rFonts w:asciiTheme="minorHAnsi" w:hAnsiTheme="minorHAnsi" w:cstheme="minorHAnsi"/>
          <w:color w:val="000000" w:themeColor="text1"/>
          <w:sz w:val="18"/>
          <w:szCs w:val="18"/>
        </w:rPr>
        <w:t xml:space="preserve">. Seara, cazare in zona Targu Neamt. </w:t>
      </w:r>
    </w:p>
    <w:p w14:paraId="647D8B0C" w14:textId="77777777" w:rsidR="00107253" w:rsidRPr="00184B78" w:rsidRDefault="00107253" w:rsidP="00107253">
      <w:pPr>
        <w:spacing w:before="4" w:after="4"/>
        <w:ind w:left="-567" w:right="227"/>
        <w:jc w:val="both"/>
        <w:rPr>
          <w:rFonts w:asciiTheme="minorHAnsi" w:hAnsiTheme="minorHAnsi" w:cstheme="minorHAnsi"/>
          <w:color w:val="000000" w:themeColor="text1"/>
          <w:sz w:val="10"/>
          <w:szCs w:val="10"/>
        </w:rPr>
      </w:pPr>
    </w:p>
    <w:p w14:paraId="360A3DE9" w14:textId="77777777" w:rsidR="00107253" w:rsidRPr="00B14E7F" w:rsidRDefault="00107253" w:rsidP="00107253">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w:t>
      </w:r>
      <w:r w:rsidRPr="005E68C1">
        <w:rPr>
          <w:rFonts w:asciiTheme="minorHAnsi" w:hAnsiTheme="minorHAnsi" w:cstheme="minorHAnsi"/>
          <w:b/>
          <w:color w:val="0B87C3"/>
          <w:sz w:val="18"/>
          <w:szCs w:val="18"/>
        </w:rPr>
        <w:t xml:space="preserve">. </w:t>
      </w:r>
      <w:r w:rsidRPr="00B14E7F">
        <w:rPr>
          <w:rFonts w:asciiTheme="minorHAnsi" w:hAnsiTheme="minorHAnsi" w:cstheme="minorHAnsi"/>
          <w:b/>
          <w:color w:val="0B87C3"/>
          <w:sz w:val="18"/>
          <w:szCs w:val="18"/>
        </w:rPr>
        <w:t>Manastir</w:t>
      </w:r>
      <w:r>
        <w:rPr>
          <w:rFonts w:asciiTheme="minorHAnsi" w:hAnsiTheme="minorHAnsi" w:cstheme="minorHAnsi"/>
          <w:b/>
          <w:color w:val="0B87C3"/>
          <w:sz w:val="18"/>
          <w:szCs w:val="18"/>
        </w:rPr>
        <w:t xml:space="preserve">ile: </w:t>
      </w:r>
      <w:r w:rsidRPr="00B14E7F">
        <w:rPr>
          <w:rFonts w:asciiTheme="minorHAnsi" w:hAnsiTheme="minorHAnsi" w:cstheme="minorHAnsi"/>
          <w:b/>
          <w:color w:val="0B87C3"/>
          <w:sz w:val="18"/>
          <w:szCs w:val="18"/>
        </w:rPr>
        <w:t>Petru Voda</w:t>
      </w:r>
      <w:r>
        <w:rPr>
          <w:rFonts w:asciiTheme="minorHAnsi" w:hAnsiTheme="minorHAnsi" w:cstheme="minorHAnsi"/>
          <w:b/>
          <w:color w:val="0B87C3"/>
          <w:sz w:val="18"/>
          <w:szCs w:val="18"/>
        </w:rPr>
        <w:t xml:space="preserve"> -</w:t>
      </w:r>
      <w:r w:rsidRPr="00B14E7F">
        <w:rPr>
          <w:rFonts w:asciiTheme="minorHAnsi" w:hAnsiTheme="minorHAnsi" w:cstheme="minorHAnsi"/>
          <w:b/>
          <w:color w:val="0B87C3"/>
          <w:sz w:val="18"/>
          <w:szCs w:val="18"/>
        </w:rPr>
        <w:t xml:space="preserve"> Secu </w:t>
      </w:r>
      <w:r>
        <w:rPr>
          <w:rFonts w:asciiTheme="minorHAnsi" w:hAnsiTheme="minorHAnsi" w:cstheme="minorHAnsi"/>
          <w:b/>
          <w:color w:val="0B87C3"/>
          <w:sz w:val="18"/>
          <w:szCs w:val="18"/>
        </w:rPr>
        <w:t xml:space="preserve">- </w:t>
      </w:r>
      <w:r w:rsidRPr="00B14E7F">
        <w:rPr>
          <w:rFonts w:asciiTheme="minorHAnsi" w:hAnsiTheme="minorHAnsi" w:cstheme="minorHAnsi"/>
          <w:b/>
          <w:color w:val="0B87C3"/>
          <w:sz w:val="18"/>
          <w:szCs w:val="18"/>
        </w:rPr>
        <w:t>Sihastria</w:t>
      </w:r>
      <w:r>
        <w:rPr>
          <w:rFonts w:asciiTheme="minorHAnsi" w:hAnsiTheme="minorHAnsi" w:cstheme="minorHAnsi"/>
          <w:b/>
          <w:color w:val="0B87C3"/>
          <w:sz w:val="18"/>
          <w:szCs w:val="18"/>
        </w:rPr>
        <w:t xml:space="preserve"> - </w:t>
      </w:r>
      <w:r w:rsidRPr="00B14E7F">
        <w:rPr>
          <w:rFonts w:asciiTheme="minorHAnsi" w:hAnsiTheme="minorHAnsi" w:cstheme="minorHAnsi"/>
          <w:b/>
          <w:color w:val="0B87C3"/>
          <w:sz w:val="18"/>
          <w:szCs w:val="18"/>
        </w:rPr>
        <w:t>Neamt</w:t>
      </w:r>
      <w:r>
        <w:rPr>
          <w:rFonts w:asciiTheme="minorHAnsi" w:hAnsiTheme="minorHAnsi" w:cstheme="minorHAnsi"/>
          <w:b/>
          <w:color w:val="0B87C3"/>
          <w:sz w:val="18"/>
          <w:szCs w:val="18"/>
        </w:rPr>
        <w:t xml:space="preserve"> - </w:t>
      </w:r>
      <w:r w:rsidRPr="005E68C1">
        <w:rPr>
          <w:rFonts w:asciiTheme="minorHAnsi" w:hAnsiTheme="minorHAnsi" w:cstheme="minorHAnsi"/>
          <w:b/>
          <w:color w:val="0B87C3"/>
          <w:sz w:val="18"/>
          <w:szCs w:val="18"/>
        </w:rPr>
        <w:t>BUCURESTI</w:t>
      </w:r>
    </w:p>
    <w:p w14:paraId="13D0EB26" w14:textId="77777777" w:rsidR="00184B78" w:rsidRDefault="00107253" w:rsidP="00184B78">
      <w:pPr>
        <w:spacing w:before="4" w:after="4"/>
        <w:ind w:left="-567" w:right="227"/>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Mic dejun (la pachet pentru plecarea din 14.06). Dimineata pornim spre Manastirea Petru Voda, (unde pe 15.06, in fiecare an, are loc Slujba de Pomenire a Parintelui Iustin Parvu)</w:t>
      </w:r>
      <w:r w:rsidR="00184B78">
        <w:rPr>
          <w:rFonts w:asciiTheme="minorHAnsi" w:hAnsiTheme="minorHAnsi" w:cstheme="minorHAnsi"/>
          <w:color w:val="000000" w:themeColor="text1"/>
          <w:sz w:val="18"/>
          <w:szCs w:val="18"/>
        </w:rPr>
        <w:t xml:space="preserve"> fondata recent, in comparatie cu manastirile vizitate cu o zi in urma, mai exact in 1990, chiar de Parintele Iustin Parvu. Ziua continua cu oprirea pentru rugaciune la Manastirea Secu, aflat chiar in Parcul Natural Vanatori Neamt, ce adaposteste una din cele mai de pret icoane din tara noastra, Icoana Maicii Domnului Cipriota, aduca chiar din Cipru. Urmeaza Manastirea Sihastria, unde vom avea posibilitatea sa vizita Chilia si mormantul Parintelui Ilie Cleopa. </w:t>
      </w:r>
      <w:r w:rsidR="00184B78" w:rsidRPr="00184B78">
        <w:rPr>
          <w:rFonts w:asciiTheme="minorHAnsi" w:hAnsiTheme="minorHAnsi" w:cstheme="minorHAnsi"/>
          <w:color w:val="000000" w:themeColor="text1"/>
          <w:sz w:val="18"/>
          <w:szCs w:val="18"/>
        </w:rPr>
        <w:t>Continu</w:t>
      </w:r>
      <w:r w:rsidR="00184B78">
        <w:rPr>
          <w:rFonts w:asciiTheme="minorHAnsi" w:hAnsiTheme="minorHAnsi" w:cstheme="minorHAnsi"/>
          <w:color w:val="000000" w:themeColor="text1"/>
          <w:sz w:val="18"/>
          <w:szCs w:val="18"/>
        </w:rPr>
        <w:t>a</w:t>
      </w:r>
      <w:r w:rsidR="00184B78" w:rsidRPr="00184B78">
        <w:rPr>
          <w:rFonts w:asciiTheme="minorHAnsi" w:hAnsiTheme="minorHAnsi" w:cstheme="minorHAnsi"/>
          <w:color w:val="000000" w:themeColor="text1"/>
          <w:sz w:val="18"/>
          <w:szCs w:val="18"/>
        </w:rPr>
        <w:t>m ca</w:t>
      </w:r>
      <w:r w:rsidR="00184B78">
        <w:rPr>
          <w:rFonts w:asciiTheme="minorHAnsi" w:hAnsiTheme="minorHAnsi" w:cstheme="minorHAnsi"/>
          <w:color w:val="000000" w:themeColor="text1"/>
          <w:sz w:val="18"/>
          <w:szCs w:val="18"/>
        </w:rPr>
        <w:t>la</w:t>
      </w:r>
      <w:r w:rsidR="00184B78" w:rsidRPr="00184B78">
        <w:rPr>
          <w:rFonts w:asciiTheme="minorHAnsi" w:hAnsiTheme="minorHAnsi" w:cstheme="minorHAnsi"/>
          <w:color w:val="000000" w:themeColor="text1"/>
          <w:sz w:val="18"/>
          <w:szCs w:val="18"/>
        </w:rPr>
        <w:t>toria spre Man</w:t>
      </w:r>
      <w:r w:rsidR="00184B78">
        <w:rPr>
          <w:rFonts w:asciiTheme="minorHAnsi" w:hAnsiTheme="minorHAnsi" w:cstheme="minorHAnsi"/>
          <w:color w:val="000000" w:themeColor="text1"/>
          <w:sz w:val="18"/>
          <w:szCs w:val="18"/>
        </w:rPr>
        <w:t>a</w:t>
      </w:r>
      <w:r w:rsidR="00184B78" w:rsidRPr="00184B78">
        <w:rPr>
          <w:rFonts w:asciiTheme="minorHAnsi" w:hAnsiTheme="minorHAnsi" w:cstheme="minorHAnsi"/>
          <w:color w:val="000000" w:themeColor="text1"/>
          <w:sz w:val="18"/>
          <w:szCs w:val="18"/>
        </w:rPr>
        <w:t>stirea Neamt - cunoscuta si sub numele de "Ierusalimul Ortodoxiei Romane", fiind cea mai veche si importanta</w:t>
      </w:r>
      <w:r w:rsidR="00184B78">
        <w:rPr>
          <w:rFonts w:asciiTheme="minorHAnsi" w:hAnsiTheme="minorHAnsi" w:cstheme="minorHAnsi"/>
          <w:color w:val="000000" w:themeColor="text1"/>
          <w:sz w:val="18"/>
          <w:szCs w:val="18"/>
        </w:rPr>
        <w:t xml:space="preserve"> </w:t>
      </w:r>
      <w:r w:rsidR="00184B78" w:rsidRPr="00184B78">
        <w:rPr>
          <w:rFonts w:asciiTheme="minorHAnsi" w:hAnsiTheme="minorHAnsi" w:cstheme="minorHAnsi"/>
          <w:color w:val="000000" w:themeColor="text1"/>
          <w:sz w:val="18"/>
          <w:szCs w:val="18"/>
        </w:rPr>
        <w:t>asezare monahala din Moldova. Aici sunt pastrate icoana facatoare de minuni a Maicii Domnului cu trei maini si moastele Sf. Paisie de la Neamt</w:t>
      </w:r>
      <w:r w:rsidR="00184B78">
        <w:rPr>
          <w:rFonts w:asciiTheme="minorHAnsi" w:hAnsiTheme="minorHAnsi" w:cstheme="minorHAnsi"/>
          <w:color w:val="000000" w:themeColor="text1"/>
          <w:sz w:val="18"/>
          <w:szCs w:val="18"/>
        </w:rPr>
        <w:t xml:space="preserve">. </w:t>
      </w:r>
      <w:r w:rsidR="00184B78" w:rsidRPr="00584B86">
        <w:rPr>
          <w:rFonts w:asciiTheme="minorHAnsi" w:hAnsiTheme="minorHAnsi" w:cstheme="minorHAnsi"/>
          <w:color w:val="000000" w:themeColor="text1"/>
          <w:sz w:val="18"/>
          <w:szCs w:val="18"/>
        </w:rPr>
        <w:t>Seara, intoarcere in Bucuresti (Academia Militara), in functie de trafic si conditiile meteo.</w:t>
      </w:r>
    </w:p>
    <w:p w14:paraId="11D7A9F3" w14:textId="77777777" w:rsidR="00726457" w:rsidRPr="00982083" w:rsidRDefault="00726457" w:rsidP="006008B9">
      <w:pPr>
        <w:ind w:left="-720"/>
        <w:jc w:val="both"/>
        <w:rPr>
          <w:rFonts w:asciiTheme="minorHAnsi" w:eastAsia="Tahoma" w:hAnsiTheme="minorHAnsi" w:cstheme="minorHAnsi"/>
          <w:b/>
          <w:bCs/>
          <w:color w:val="444444"/>
          <w:sz w:val="6"/>
          <w:szCs w:val="6"/>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21B4E851" w:rsidR="001A6B4F" w:rsidRPr="009011F5" w:rsidRDefault="001A6B4F"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B14E7F" w:rsidRPr="00962511" w14:paraId="5A6E6209" w14:textId="77777777" w:rsidTr="00311AE3">
        <w:trPr>
          <w:trHeight w:val="191"/>
        </w:trPr>
        <w:tc>
          <w:tcPr>
            <w:tcW w:w="1831" w:type="dxa"/>
            <w:tcMar>
              <w:top w:w="0" w:type="dxa"/>
              <w:left w:w="57" w:type="dxa"/>
              <w:bottom w:w="0" w:type="dxa"/>
              <w:right w:w="57" w:type="dxa"/>
            </w:tcMar>
            <w:vAlign w:val="center"/>
            <w:hideMark/>
          </w:tcPr>
          <w:p w14:paraId="210D7663" w14:textId="37935BF4" w:rsidR="00B14E7F" w:rsidRPr="00DA647B" w:rsidRDefault="00B14E7F" w:rsidP="00B14E7F">
            <w:pPr>
              <w:spacing w:line="276" w:lineRule="auto"/>
              <w:jc w:val="center"/>
              <w:rPr>
                <w:rFonts w:asciiTheme="minorHAnsi" w:hAnsiTheme="minorHAnsi" w:cstheme="minorHAnsi"/>
                <w:b/>
                <w:bCs/>
                <w:color w:val="000000" w:themeColor="text1"/>
                <w:lang w:val="it-IT"/>
              </w:rPr>
            </w:pPr>
            <w:r w:rsidRPr="00DA647B">
              <w:rPr>
                <w:rFonts w:asciiTheme="minorHAnsi" w:hAnsiTheme="minorHAnsi" w:cstheme="minorHAnsi"/>
                <w:b/>
                <w:bCs/>
                <w:color w:val="000000" w:themeColor="text1"/>
                <w:lang w:val="it-IT"/>
              </w:rPr>
              <w:t>14.06, 09.08</w:t>
            </w:r>
          </w:p>
        </w:tc>
        <w:tc>
          <w:tcPr>
            <w:tcW w:w="863" w:type="dxa"/>
          </w:tcPr>
          <w:p w14:paraId="1C83681E" w14:textId="796AB7BB"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3</w:t>
            </w:r>
            <w:r w:rsidRPr="00DA647B">
              <w:rPr>
                <w:rStyle w:val="apple-converted-space"/>
                <w:rFonts w:ascii="Calibri" w:hAnsi="Calibri" w:cs="Calibri"/>
                <w:b/>
                <w:bCs/>
              </w:rPr>
              <w:t xml:space="preserve">79 </w:t>
            </w:r>
            <w:r w:rsidR="00B14E7F" w:rsidRPr="00DA647B">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783E0A8E" w14:textId="75C06CE6"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4</w:t>
            </w:r>
            <w:r w:rsidRPr="00DA647B">
              <w:rPr>
                <w:rStyle w:val="apple-converted-space"/>
                <w:rFonts w:ascii="Calibri" w:hAnsi="Calibri" w:cs="Calibri"/>
                <w:b/>
                <w:bCs/>
              </w:rPr>
              <w:t xml:space="preserve">04 </w:t>
            </w:r>
            <w:r w:rsidR="00B14E7F" w:rsidRPr="00DA647B">
              <w:rPr>
                <w:rStyle w:val="apple-converted-space"/>
                <w:rFonts w:ascii="Calibri" w:hAnsi="Calibri" w:cs="Calibri"/>
                <w:b/>
                <w:bCs/>
                <w:color w:val="000000" w:themeColor="text1"/>
              </w:rPr>
              <w:t>lei</w:t>
            </w:r>
          </w:p>
        </w:tc>
        <w:tc>
          <w:tcPr>
            <w:tcW w:w="851" w:type="dxa"/>
            <w:tcMar>
              <w:top w:w="0" w:type="dxa"/>
              <w:left w:w="57" w:type="dxa"/>
              <w:bottom w:w="0" w:type="dxa"/>
              <w:right w:w="57" w:type="dxa"/>
            </w:tcMar>
            <w:hideMark/>
          </w:tcPr>
          <w:p w14:paraId="7F27EA9C" w14:textId="5BF0A6FA"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4</w:t>
            </w:r>
            <w:r w:rsidRPr="00DA647B">
              <w:rPr>
                <w:rStyle w:val="apple-converted-space"/>
                <w:rFonts w:ascii="Calibri" w:hAnsi="Calibri" w:cs="Calibri"/>
                <w:b/>
                <w:bCs/>
              </w:rPr>
              <w:t xml:space="preserve">28 </w:t>
            </w:r>
            <w:r w:rsidR="00B14E7F" w:rsidRPr="00DA647B">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39605AA2" w14:textId="06F618EC"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4</w:t>
            </w:r>
            <w:r w:rsidRPr="00DA647B">
              <w:rPr>
                <w:rStyle w:val="apple-converted-space"/>
                <w:rFonts w:ascii="Calibri" w:hAnsi="Calibri" w:cs="Calibri"/>
                <w:b/>
                <w:bCs/>
              </w:rPr>
              <w:t xml:space="preserve">51 </w:t>
            </w:r>
            <w:r w:rsidR="00B14E7F" w:rsidRPr="00DA647B">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4081CB59" w14:textId="5FFD4982"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4</w:t>
            </w:r>
            <w:r w:rsidRPr="00DA647B">
              <w:rPr>
                <w:rStyle w:val="apple-converted-space"/>
                <w:rFonts w:ascii="Calibri" w:hAnsi="Calibri" w:cs="Calibri"/>
                <w:b/>
                <w:bCs/>
              </w:rPr>
              <w:t xml:space="preserve">75 </w:t>
            </w:r>
            <w:r w:rsidR="00B14E7F" w:rsidRPr="00DA647B">
              <w:rPr>
                <w:rStyle w:val="apple-converted-space"/>
                <w:rFonts w:ascii="Calibri" w:hAnsi="Calibri" w:cs="Calibri"/>
                <w:b/>
                <w:bCs/>
                <w:color w:val="000000" w:themeColor="text1"/>
              </w:rPr>
              <w:t>lei</w:t>
            </w:r>
          </w:p>
        </w:tc>
        <w:tc>
          <w:tcPr>
            <w:tcW w:w="877" w:type="dxa"/>
            <w:tcMar>
              <w:top w:w="0" w:type="dxa"/>
              <w:left w:w="57" w:type="dxa"/>
              <w:bottom w:w="0" w:type="dxa"/>
              <w:right w:w="57" w:type="dxa"/>
            </w:tcMar>
            <w:hideMark/>
          </w:tcPr>
          <w:p w14:paraId="4E62EEA5" w14:textId="3AA9C2B0"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1</w:t>
            </w:r>
            <w:r w:rsidRPr="00DA647B">
              <w:rPr>
                <w:rStyle w:val="apple-converted-space"/>
                <w:rFonts w:ascii="Calibri" w:hAnsi="Calibri" w:cs="Calibri"/>
                <w:b/>
                <w:bCs/>
              </w:rPr>
              <w:t xml:space="preserve">15 </w:t>
            </w:r>
            <w:r w:rsidR="00B14E7F" w:rsidRPr="00DA647B">
              <w:rPr>
                <w:rStyle w:val="apple-converted-space"/>
                <w:rFonts w:ascii="Calibri" w:hAnsi="Calibri" w:cs="Calibri"/>
                <w:b/>
                <w:bCs/>
                <w:color w:val="000000" w:themeColor="text1"/>
              </w:rPr>
              <w:t>lei</w:t>
            </w:r>
          </w:p>
        </w:tc>
        <w:tc>
          <w:tcPr>
            <w:tcW w:w="1391" w:type="dxa"/>
            <w:tcMar>
              <w:top w:w="0" w:type="dxa"/>
              <w:left w:w="57" w:type="dxa"/>
              <w:bottom w:w="0" w:type="dxa"/>
              <w:right w:w="57" w:type="dxa"/>
            </w:tcMar>
            <w:hideMark/>
          </w:tcPr>
          <w:p w14:paraId="446A1D90" w14:textId="2CF02170"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5</w:t>
            </w:r>
            <w:r w:rsidRPr="00DA647B">
              <w:rPr>
                <w:rStyle w:val="apple-converted-space"/>
                <w:rFonts w:ascii="Calibri" w:hAnsi="Calibri" w:cs="Calibri"/>
                <w:b/>
                <w:bCs/>
              </w:rPr>
              <w:t xml:space="preserve">5 </w:t>
            </w:r>
            <w:r w:rsidR="00B14E7F" w:rsidRPr="00DA647B">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35FCED30" w14:textId="004A9EEB"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4</w:t>
            </w:r>
            <w:r w:rsidRPr="00DA647B">
              <w:rPr>
                <w:rStyle w:val="apple-converted-space"/>
                <w:rFonts w:ascii="Calibri" w:hAnsi="Calibri" w:cs="Calibri"/>
                <w:b/>
                <w:bCs/>
              </w:rPr>
              <w:t xml:space="preserve">25 </w:t>
            </w:r>
            <w:r w:rsidR="00B14E7F" w:rsidRPr="00DA647B">
              <w:rPr>
                <w:rStyle w:val="apple-converted-space"/>
                <w:rFonts w:ascii="Calibri" w:hAnsi="Calibri" w:cs="Calibri"/>
                <w:b/>
                <w:bCs/>
                <w:color w:val="000000" w:themeColor="text1"/>
              </w:rPr>
              <w:t>lei</w:t>
            </w:r>
          </w:p>
        </w:tc>
        <w:tc>
          <w:tcPr>
            <w:tcW w:w="917" w:type="dxa"/>
          </w:tcPr>
          <w:p w14:paraId="4324160A" w14:textId="6A2E94DE" w:rsidR="00B14E7F" w:rsidRPr="00DA647B" w:rsidRDefault="00DA647B" w:rsidP="00B14E7F">
            <w:pPr>
              <w:spacing w:line="276" w:lineRule="auto"/>
              <w:jc w:val="center"/>
              <w:rPr>
                <w:rFonts w:asciiTheme="minorHAnsi" w:hAnsiTheme="minorHAnsi" w:cstheme="minorHAnsi"/>
                <w:b/>
                <w:bCs/>
                <w:color w:val="000000" w:themeColor="text1"/>
              </w:rPr>
            </w:pPr>
            <w:r w:rsidRPr="00DA647B">
              <w:rPr>
                <w:rStyle w:val="apple-converted-space"/>
                <w:rFonts w:ascii="Calibri" w:hAnsi="Calibri" w:cs="Calibri"/>
                <w:b/>
                <w:bCs/>
                <w:color w:val="000000" w:themeColor="text1"/>
              </w:rPr>
              <w:t>4</w:t>
            </w:r>
            <w:r w:rsidRPr="00DA647B">
              <w:rPr>
                <w:rStyle w:val="apple-converted-space"/>
                <w:rFonts w:ascii="Calibri" w:hAnsi="Calibri" w:cs="Calibri"/>
                <w:b/>
                <w:bCs/>
              </w:rPr>
              <w:t xml:space="preserve">49 </w:t>
            </w:r>
            <w:r w:rsidR="00B14E7F" w:rsidRPr="00DA647B">
              <w:rPr>
                <w:rStyle w:val="apple-converted-space"/>
                <w:rFonts w:ascii="Calibri" w:hAnsi="Calibri" w:cs="Calibri"/>
                <w:b/>
                <w:bCs/>
                <w:color w:val="000000" w:themeColor="text1"/>
              </w:rPr>
              <w:t>lei</w:t>
            </w:r>
          </w:p>
        </w:tc>
      </w:tr>
    </w:tbl>
    <w:p w14:paraId="1578E525" w14:textId="22128D2E"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Transport cu autocar clasificat </w:t>
            </w:r>
          </w:p>
          <w:p w14:paraId="117B0D25" w14:textId="092A186A" w:rsidR="00962511" w:rsidRPr="00962511" w:rsidRDefault="00DA647B" w:rsidP="00962511">
            <w:pPr>
              <w:pStyle w:val="ListParagraph"/>
              <w:numPr>
                <w:ilvl w:val="0"/>
                <w:numId w:val="50"/>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w:t>
            </w:r>
            <w:r w:rsidR="00962511" w:rsidRPr="00962511">
              <w:rPr>
                <w:rFonts w:asciiTheme="minorHAnsi" w:hAnsiTheme="minorHAnsi" w:cstheme="minorHAnsi"/>
                <w:color w:val="000000" w:themeColor="text1"/>
                <w:sz w:val="18"/>
                <w:szCs w:val="18"/>
              </w:rPr>
              <w:t xml:space="preserve"> cazar</w:t>
            </w:r>
            <w:r>
              <w:rPr>
                <w:rFonts w:asciiTheme="minorHAnsi" w:hAnsiTheme="minorHAnsi" w:cstheme="minorHAnsi"/>
                <w:color w:val="000000" w:themeColor="text1"/>
                <w:sz w:val="18"/>
                <w:szCs w:val="18"/>
              </w:rPr>
              <w:t>e</w:t>
            </w:r>
            <w:r w:rsidR="00962511" w:rsidRPr="00962511">
              <w:rPr>
                <w:rFonts w:asciiTheme="minorHAnsi" w:hAnsiTheme="minorHAnsi" w:cstheme="minorHAnsi"/>
                <w:color w:val="000000" w:themeColor="text1"/>
                <w:sz w:val="18"/>
                <w:szCs w:val="18"/>
              </w:rPr>
              <w:t xml:space="preserve"> cu mic dejun</w:t>
            </w:r>
            <w:r>
              <w:rPr>
                <w:rFonts w:asciiTheme="minorHAnsi" w:hAnsiTheme="minorHAnsi" w:cstheme="minorHAnsi"/>
                <w:color w:val="000000" w:themeColor="text1"/>
                <w:sz w:val="18"/>
                <w:szCs w:val="18"/>
              </w:rPr>
              <w:t xml:space="preserve"> la pachet</w:t>
            </w:r>
            <w:r w:rsidR="00962511" w:rsidRPr="00962511">
              <w:rPr>
                <w:rFonts w:asciiTheme="minorHAnsi" w:hAnsiTheme="minorHAnsi" w:cstheme="minorHAnsi"/>
                <w:color w:val="000000" w:themeColor="text1"/>
                <w:sz w:val="18"/>
                <w:szCs w:val="18"/>
              </w:rPr>
              <w:t xml:space="preserve"> la hotel</w:t>
            </w:r>
            <w:r>
              <w:rPr>
                <w:rFonts w:asciiTheme="minorHAnsi" w:hAnsiTheme="minorHAnsi" w:cstheme="minorHAnsi"/>
                <w:color w:val="000000" w:themeColor="text1"/>
                <w:sz w:val="18"/>
                <w:szCs w:val="18"/>
              </w:rPr>
              <w:t>/</w:t>
            </w:r>
            <w:r w:rsidR="00962511" w:rsidRPr="00962511">
              <w:rPr>
                <w:rFonts w:asciiTheme="minorHAnsi" w:hAnsiTheme="minorHAnsi" w:cstheme="minorHAnsi"/>
                <w:color w:val="000000" w:themeColor="text1"/>
                <w:sz w:val="18"/>
                <w:szCs w:val="18"/>
              </w:rPr>
              <w:t>pensiun</w:t>
            </w:r>
            <w:r>
              <w:rPr>
                <w:rFonts w:asciiTheme="minorHAnsi" w:hAnsiTheme="minorHAnsi" w:cstheme="minorHAnsi"/>
                <w:color w:val="000000" w:themeColor="text1"/>
                <w:sz w:val="18"/>
                <w:szCs w:val="18"/>
              </w:rPr>
              <w:t>e</w:t>
            </w:r>
            <w:r w:rsidR="00962511" w:rsidRPr="00962511">
              <w:rPr>
                <w:rFonts w:asciiTheme="minorHAnsi" w:hAnsiTheme="minorHAnsi" w:cstheme="minorHAnsi"/>
                <w:color w:val="000000" w:themeColor="text1"/>
                <w:sz w:val="18"/>
                <w:szCs w:val="18"/>
              </w:rPr>
              <w:t xml:space="preserve"> 3* </w:t>
            </w:r>
          </w:p>
          <w:p w14:paraId="2F0A61E2"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Ghid insotitor din partea agentiei pe traseu</w:t>
            </w:r>
          </w:p>
          <w:p w14:paraId="3C59F6F7"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 conform program.</w:t>
            </w:r>
          </w:p>
          <w:p w14:paraId="62642FBB" w14:textId="77777777" w:rsidR="006008B9" w:rsidRPr="00962511" w:rsidRDefault="006008B9" w:rsidP="008F7D0F">
            <w:pPr>
              <w:ind w:left="-14"/>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w:t>
            </w:r>
            <w:r w:rsidRPr="00962511">
              <w:rPr>
                <w:rFonts w:asciiTheme="minorHAnsi" w:hAnsiTheme="minorHAnsi" w:cstheme="minorHAnsi"/>
                <w:color w:val="000000" w:themeColor="text1"/>
                <w:sz w:val="18"/>
                <w:szCs w:val="18"/>
                <w:u w:val="single"/>
              </w:rPr>
              <w:t>ATENTIE</w:t>
            </w:r>
            <w:r w:rsidRPr="0096251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62511"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Asigurare medicala si storno</w:t>
            </w:r>
          </w:p>
          <w:p w14:paraId="78E8F569"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Vizitele optionale, ghizii locali si intrarile la obiectivele turistice</w:t>
            </w:r>
          </w:p>
          <w:p w14:paraId="1C1BC29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70050806"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962511"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rPr>
              <w:t>Bacsis/tips - echipaj (</w:t>
            </w:r>
            <w:r w:rsidR="007F4BF4" w:rsidRPr="00962511">
              <w:rPr>
                <w:rFonts w:asciiTheme="minorHAnsi" w:hAnsiTheme="minorHAnsi" w:cstheme="minorHAnsi"/>
                <w:color w:val="000000" w:themeColor="text1"/>
                <w:sz w:val="18"/>
                <w:szCs w:val="18"/>
              </w:rPr>
              <w:t>recomandat</w:t>
            </w:r>
            <w:r w:rsidRPr="00962511">
              <w:rPr>
                <w:rFonts w:asciiTheme="minorHAnsi" w:hAnsiTheme="minorHAnsi" w:cstheme="minorHAnsi"/>
                <w:color w:val="000000" w:themeColor="text1"/>
                <w:sz w:val="18"/>
                <w:szCs w:val="18"/>
              </w:rPr>
              <w:t xml:space="preserve"> 5 lei/zi/turist), inclusiv copiii peste 6 ani</w:t>
            </w:r>
          </w:p>
          <w:p w14:paraId="2024CE6D" w14:textId="77777777" w:rsidR="006008B9" w:rsidRPr="00962511"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p w14:paraId="540BB13A" w14:textId="77777777"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bookmarkStart w:id="0" w:name="_Hlk121223256"/>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14553B3B"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sidR="00DA647B">
        <w:rPr>
          <w:rFonts w:asciiTheme="minorHAnsi" w:hAnsiTheme="minorHAnsi" w:cstheme="minorHAnsi"/>
          <w:sz w:val="18"/>
          <w:szCs w:val="18"/>
          <w:lang w:val="it-IT" w:eastAsia="en-GB"/>
        </w:rPr>
        <w:t>15</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w:t>
      </w:r>
      <w:bookmarkStart w:id="1" w:name="_GoBack"/>
      <w:bookmarkEnd w:id="1"/>
      <w:r w:rsidRPr="0013229A">
        <w:rPr>
          <w:rFonts w:asciiTheme="minorHAnsi" w:hAnsiTheme="minorHAnsi" w:cstheme="minorHAnsi"/>
          <w:sz w:val="18"/>
          <w:szCs w:val="18"/>
          <w:lang w:val="it-IT" w:eastAsia="en-GB"/>
        </w:rPr>
        <w:t>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lastRenderedPageBreak/>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7A8CE15C"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DA647B">
        <w:rPr>
          <w:rFonts w:asciiTheme="minorHAnsi" w:hAnsiTheme="minorHAnsi" w:cstheme="minorHAnsi"/>
          <w:bCs/>
          <w:sz w:val="18"/>
          <w:szCs w:val="18"/>
          <w:lang w:val="it-IT"/>
        </w:rPr>
        <w:t>75</w:t>
      </w:r>
      <w:r>
        <w:rPr>
          <w:rFonts w:asciiTheme="minorHAnsi" w:hAnsiTheme="minorHAnsi" w:cstheme="minorHAnsi"/>
          <w:bCs/>
          <w:sz w:val="18"/>
          <w:szCs w:val="18"/>
          <w:lang w:val="it-IT"/>
        </w:rPr>
        <w:t xml:space="preserve"> lei</w:t>
      </w:r>
      <w:r w:rsidRPr="00A2640D">
        <w:rPr>
          <w:rFonts w:asciiTheme="minorHAnsi" w:hAnsiTheme="minorHAnsi" w:cstheme="minorHAnsi"/>
          <w:bCs/>
          <w:sz w:val="18"/>
          <w:szCs w:val="18"/>
          <w:lang w:val="it-IT"/>
        </w:rPr>
        <w:t xml:space="preserve">/persoana. In cazul unui grup de 20 - 29 persoane, se poate achita un supliment de pana la </w:t>
      </w:r>
      <w:r w:rsidR="00DA647B">
        <w:rPr>
          <w:rFonts w:asciiTheme="minorHAnsi" w:hAnsiTheme="minorHAnsi" w:cstheme="minorHAnsi"/>
          <w:bCs/>
          <w:sz w:val="18"/>
          <w:szCs w:val="18"/>
          <w:lang w:val="it-IT"/>
        </w:rPr>
        <w:t>185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0"/>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lastRenderedPageBreak/>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235240D7" w14:textId="77777777" w:rsidR="00962511" w:rsidRPr="004E3639" w:rsidRDefault="00962511" w:rsidP="00962511">
      <w:pPr>
        <w:spacing w:before="4" w:after="4"/>
        <w:rPr>
          <w:rFonts w:asciiTheme="minorHAnsi" w:hAnsiTheme="minorHAnsi" w:cstheme="minorHAnsi"/>
          <w:b/>
          <w:sz w:val="6"/>
          <w:szCs w:val="6"/>
        </w:rPr>
      </w:pPr>
      <w:bookmarkStart w:id="8" w:name="_MailOriginal"/>
      <w:bookmarkStart w:id="9" w:name="_Hlk87430135"/>
    </w:p>
    <w:p w14:paraId="75D392CD" w14:textId="1E067BB6" w:rsidR="00962511" w:rsidRDefault="00962511" w:rsidP="00962511">
      <w:pPr>
        <w:tabs>
          <w:tab w:val="left" w:pos="-180"/>
        </w:tabs>
        <w:suppressAutoHyphens/>
        <w:spacing w:before="4" w:after="4"/>
        <w:ind w:left="-567" w:right="227"/>
        <w:jc w:val="center"/>
        <w:rPr>
          <w:rFonts w:asciiTheme="minorHAnsi" w:hAnsiTheme="minorHAnsi" w:cstheme="minorHAnsi"/>
          <w:b/>
          <w:sz w:val="18"/>
          <w:szCs w:val="18"/>
        </w:rPr>
      </w:pPr>
      <w:r w:rsidRPr="00E0747A">
        <w:rPr>
          <w:rFonts w:asciiTheme="minorHAnsi" w:hAnsiTheme="minorHAnsi" w:cstheme="minorHAnsi"/>
          <w:b/>
          <w:sz w:val="18"/>
          <w:szCs w:val="18"/>
        </w:rPr>
        <w:t>IMBARCARI GRATUITE DIN TARA LA DUS</w:t>
      </w:r>
    </w:p>
    <w:p w14:paraId="79C4C3B7" w14:textId="2827A65F" w:rsidR="00F24EF2" w:rsidRPr="00E0747A" w:rsidRDefault="00F24EF2" w:rsidP="00F24EF2">
      <w:pPr>
        <w:pStyle w:val="ListParagraph"/>
        <w:spacing w:before="4" w:after="4"/>
        <w:ind w:left="-567"/>
        <w:jc w:val="center"/>
        <w:rPr>
          <w:rFonts w:asciiTheme="minorHAnsi" w:hAnsiTheme="minorHAnsi" w:cstheme="minorHAnsi"/>
          <w:b/>
          <w:color w:val="000000" w:themeColor="text1"/>
          <w:sz w:val="18"/>
          <w:szCs w:val="18"/>
        </w:rPr>
      </w:pPr>
      <w:r w:rsidRPr="00D42465">
        <w:rPr>
          <w:rFonts w:asciiTheme="minorHAnsi" w:hAnsiTheme="minorHAnsi" w:cstheme="minorHAnsi"/>
          <w:b/>
          <w:color w:val="000000" w:themeColor="text1"/>
          <w:sz w:val="18"/>
          <w:szCs w:val="18"/>
        </w:rPr>
        <w:t>(Transferul de RETUR se achita extra)</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F24EF2" w:rsidRPr="0036525D" w14:paraId="6A640F76" w14:textId="77777777" w:rsidTr="00377374">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B052E35" w14:textId="77777777" w:rsidR="00F24EF2" w:rsidRPr="0036525D" w:rsidRDefault="00F24EF2"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10CAA224" w14:textId="77777777" w:rsidR="00F24EF2" w:rsidRPr="0036525D" w:rsidRDefault="00F24EF2"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48BAEE5C" w14:textId="77777777" w:rsidR="00F24EF2" w:rsidRDefault="00F24EF2" w:rsidP="00377374">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46570A80" w14:textId="77777777" w:rsidR="00F24EF2" w:rsidRPr="0036525D" w:rsidRDefault="00F24EF2" w:rsidP="00377374">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143AAA7E" w14:textId="77777777" w:rsidR="00F24EF2" w:rsidRPr="0036525D" w:rsidRDefault="00F24EF2"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9AB5D05" w14:textId="77777777" w:rsidR="00F24EF2" w:rsidRPr="0036525D" w:rsidRDefault="00F24EF2"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2E1C59F7" w14:textId="77777777" w:rsidR="00F24EF2" w:rsidRDefault="00F24EF2" w:rsidP="00377374">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10B427B5" w14:textId="77777777" w:rsidR="00F24EF2" w:rsidRPr="0036525D" w:rsidRDefault="00F24EF2" w:rsidP="00377374">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r>
      <w:tr w:rsidR="00F24EF2" w:rsidRPr="0036525D" w14:paraId="702D998F" w14:textId="77777777" w:rsidTr="00377374">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BB2115D" w14:textId="2EE455F2" w:rsidR="00F24EF2" w:rsidRPr="00325C17"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BUZAU</w:t>
            </w:r>
          </w:p>
        </w:tc>
        <w:tc>
          <w:tcPr>
            <w:tcW w:w="2552" w:type="dxa"/>
            <w:tcBorders>
              <w:top w:val="single" w:sz="4" w:space="0" w:color="auto"/>
              <w:left w:val="single" w:sz="4" w:space="0" w:color="auto"/>
              <w:bottom w:val="single" w:sz="4" w:space="0" w:color="auto"/>
              <w:right w:val="single" w:sz="4" w:space="0" w:color="000000"/>
            </w:tcBorders>
            <w:vAlign w:val="center"/>
          </w:tcPr>
          <w:p w14:paraId="1950DB0E" w14:textId="154004D3" w:rsidR="00F24EF2" w:rsidRPr="00325C17" w:rsidRDefault="00F24EF2" w:rsidP="00F24EF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1701" w:type="dxa"/>
            <w:tcBorders>
              <w:top w:val="single" w:sz="4" w:space="0" w:color="auto"/>
              <w:left w:val="single" w:sz="4" w:space="0" w:color="000000"/>
              <w:bottom w:val="single" w:sz="4" w:space="0" w:color="auto"/>
              <w:right w:val="triple" w:sz="4" w:space="0" w:color="auto"/>
            </w:tcBorders>
            <w:vAlign w:val="center"/>
          </w:tcPr>
          <w:p w14:paraId="4DF05963" w14:textId="14B036C7" w:rsidR="00F24EF2" w:rsidRPr="00325C17"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125 lei</w:t>
            </w:r>
          </w:p>
        </w:tc>
        <w:tc>
          <w:tcPr>
            <w:tcW w:w="1134" w:type="dxa"/>
            <w:tcBorders>
              <w:top w:val="single" w:sz="4" w:space="0" w:color="auto"/>
              <w:left w:val="triple" w:sz="4" w:space="0" w:color="auto"/>
              <w:bottom w:val="single" w:sz="4" w:space="0" w:color="auto"/>
              <w:right w:val="single" w:sz="4" w:space="0" w:color="auto"/>
            </w:tcBorders>
            <w:vAlign w:val="center"/>
          </w:tcPr>
          <w:p w14:paraId="18A218BD" w14:textId="21F0A271" w:rsidR="00F24EF2" w:rsidRPr="00325C17" w:rsidRDefault="00F24EF2" w:rsidP="00F24EF2">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 xml:space="preserve">RM. </w:t>
            </w:r>
            <w:r>
              <w:rPr>
                <w:rFonts w:asciiTheme="minorHAnsi" w:hAnsiTheme="minorHAnsi" w:cstheme="minorHAnsi"/>
                <w:b/>
                <w:sz w:val="16"/>
                <w:szCs w:val="18"/>
                <w:lang w:val="fr-FR"/>
              </w:rPr>
              <w:t>SARAT</w:t>
            </w:r>
          </w:p>
        </w:tc>
        <w:tc>
          <w:tcPr>
            <w:tcW w:w="2693" w:type="dxa"/>
            <w:tcBorders>
              <w:top w:val="single" w:sz="4" w:space="0" w:color="auto"/>
              <w:left w:val="single" w:sz="4" w:space="0" w:color="auto"/>
              <w:bottom w:val="single" w:sz="4" w:space="0" w:color="auto"/>
              <w:right w:val="single" w:sz="4" w:space="0" w:color="auto"/>
            </w:tcBorders>
            <w:vAlign w:val="center"/>
          </w:tcPr>
          <w:p w14:paraId="1D9BC21C" w14:textId="215698B9" w:rsidR="00F24EF2" w:rsidRPr="00325C17" w:rsidRDefault="00F24EF2" w:rsidP="00F24EF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1559" w:type="dxa"/>
            <w:tcBorders>
              <w:top w:val="single" w:sz="4" w:space="0" w:color="auto"/>
              <w:left w:val="single" w:sz="4" w:space="0" w:color="auto"/>
              <w:bottom w:val="single" w:sz="4" w:space="0" w:color="auto"/>
              <w:right w:val="single" w:sz="4" w:space="0" w:color="auto"/>
            </w:tcBorders>
            <w:vAlign w:val="center"/>
          </w:tcPr>
          <w:p w14:paraId="7B726F87" w14:textId="6246F0BE" w:rsidR="00F24EF2" w:rsidRPr="00325C17"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w:t>
            </w:r>
            <w:r>
              <w:rPr>
                <w:rFonts w:asciiTheme="minorHAnsi" w:hAnsiTheme="minorHAnsi" w:cstheme="minorHAnsi"/>
                <w:b/>
                <w:sz w:val="16"/>
                <w:szCs w:val="18"/>
                <w:lang w:val="fr-FR"/>
              </w:rPr>
              <w:t>25</w:t>
            </w:r>
            <w:r>
              <w:rPr>
                <w:rFonts w:asciiTheme="minorHAnsi" w:hAnsiTheme="minorHAnsi" w:cstheme="minorHAnsi"/>
                <w:b/>
                <w:sz w:val="16"/>
                <w:szCs w:val="18"/>
                <w:lang w:val="fr-FR"/>
              </w:rPr>
              <w:t xml:space="preserve"> </w:t>
            </w:r>
            <w:r w:rsidRPr="00325C17">
              <w:rPr>
                <w:rFonts w:asciiTheme="minorHAnsi" w:hAnsiTheme="minorHAnsi" w:cstheme="minorHAnsi"/>
                <w:b/>
                <w:sz w:val="16"/>
                <w:szCs w:val="18"/>
                <w:lang w:val="fr-FR"/>
              </w:rPr>
              <w:t>lei</w:t>
            </w:r>
          </w:p>
        </w:tc>
      </w:tr>
      <w:tr w:rsidR="00F24EF2" w:rsidRPr="0036525D" w14:paraId="5E79AC95" w14:textId="77777777" w:rsidTr="00377374">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2068E52F" w14:textId="4EC3849D" w:rsidR="00F24EF2" w:rsidRPr="00325C17"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color w:val="000000" w:themeColor="text1"/>
                <w:sz w:val="16"/>
                <w:szCs w:val="18"/>
                <w:lang w:val="fr-FR"/>
              </w:rPr>
              <w:t>FOCSANI</w:t>
            </w:r>
          </w:p>
        </w:tc>
        <w:tc>
          <w:tcPr>
            <w:tcW w:w="2552" w:type="dxa"/>
            <w:tcBorders>
              <w:top w:val="single" w:sz="4" w:space="0" w:color="auto"/>
              <w:left w:val="single" w:sz="4" w:space="0" w:color="auto"/>
              <w:bottom w:val="single" w:sz="4" w:space="0" w:color="auto"/>
              <w:right w:val="single" w:sz="4" w:space="0" w:color="000000"/>
            </w:tcBorders>
            <w:vAlign w:val="center"/>
          </w:tcPr>
          <w:p w14:paraId="732CF4A4" w14:textId="0B39D46D" w:rsidR="00F24EF2" w:rsidRPr="00325C17" w:rsidRDefault="00F24EF2" w:rsidP="00F24EF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1701" w:type="dxa"/>
            <w:tcBorders>
              <w:top w:val="single" w:sz="4" w:space="0" w:color="auto"/>
              <w:left w:val="single" w:sz="4" w:space="0" w:color="000000"/>
              <w:bottom w:val="single" w:sz="4" w:space="0" w:color="auto"/>
              <w:right w:val="triple" w:sz="4" w:space="0" w:color="auto"/>
            </w:tcBorders>
            <w:vAlign w:val="center"/>
          </w:tcPr>
          <w:p w14:paraId="1EB23D1A" w14:textId="405A3C1F" w:rsidR="00F24EF2" w:rsidRPr="00325C17"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140 lei</w:t>
            </w:r>
          </w:p>
        </w:tc>
        <w:tc>
          <w:tcPr>
            <w:tcW w:w="1134" w:type="dxa"/>
            <w:tcBorders>
              <w:top w:val="single" w:sz="4" w:space="0" w:color="auto"/>
              <w:left w:val="triple" w:sz="4" w:space="0" w:color="auto"/>
              <w:bottom w:val="single" w:sz="4" w:space="0" w:color="auto"/>
              <w:right w:val="single" w:sz="4" w:space="0" w:color="auto"/>
            </w:tcBorders>
            <w:vAlign w:val="center"/>
          </w:tcPr>
          <w:p w14:paraId="36DEDC4C" w14:textId="6ACEC4A9" w:rsidR="00F24EF2" w:rsidRPr="00325C17"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ADJUD</w:t>
            </w:r>
          </w:p>
        </w:tc>
        <w:tc>
          <w:tcPr>
            <w:tcW w:w="2693" w:type="dxa"/>
            <w:tcBorders>
              <w:top w:val="single" w:sz="4" w:space="0" w:color="auto"/>
              <w:left w:val="single" w:sz="4" w:space="0" w:color="auto"/>
              <w:bottom w:val="single" w:sz="4" w:space="0" w:color="auto"/>
              <w:right w:val="single" w:sz="4" w:space="0" w:color="auto"/>
            </w:tcBorders>
            <w:vAlign w:val="center"/>
          </w:tcPr>
          <w:p w14:paraId="1EB61EE3" w14:textId="6246F3A0" w:rsidR="00F24EF2" w:rsidRPr="00325C17" w:rsidRDefault="00F24EF2" w:rsidP="00F24EF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1559" w:type="dxa"/>
            <w:tcBorders>
              <w:top w:val="single" w:sz="4" w:space="0" w:color="auto"/>
              <w:left w:val="single" w:sz="4" w:space="0" w:color="auto"/>
              <w:bottom w:val="single" w:sz="4" w:space="0" w:color="auto"/>
              <w:right w:val="single" w:sz="4" w:space="0" w:color="auto"/>
            </w:tcBorders>
            <w:vAlign w:val="center"/>
          </w:tcPr>
          <w:p w14:paraId="4BCBA4AF" w14:textId="58B94877" w:rsidR="00F24EF2" w:rsidRPr="00325C17"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150 lei</w:t>
            </w:r>
          </w:p>
        </w:tc>
      </w:tr>
      <w:tr w:rsidR="00F24EF2" w:rsidRPr="0036525D" w14:paraId="0728DB20" w14:textId="77777777" w:rsidTr="00377374">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322E1570" w14:textId="456B09E8" w:rsidR="00F24EF2" w:rsidRDefault="00F24EF2" w:rsidP="00F24EF2">
            <w:pPr>
              <w:spacing w:before="4" w:after="4"/>
              <w:jc w:val="center"/>
              <w:rPr>
                <w:rFonts w:asciiTheme="minorHAnsi" w:hAnsiTheme="minorHAnsi" w:cstheme="minorHAnsi"/>
                <w:b/>
                <w:color w:val="000000" w:themeColor="text1"/>
                <w:sz w:val="16"/>
                <w:szCs w:val="18"/>
                <w:lang w:val="fr-FR"/>
              </w:rPr>
            </w:pPr>
            <w:r w:rsidRPr="009F36BE">
              <w:rPr>
                <w:rFonts w:asciiTheme="minorHAnsi" w:hAnsiTheme="minorHAnsi" w:cstheme="minorHAnsi"/>
                <w:b/>
                <w:sz w:val="16"/>
                <w:szCs w:val="16"/>
                <w:lang w:val="fr-FR"/>
              </w:rPr>
              <w:t>BACAU</w:t>
            </w:r>
          </w:p>
        </w:tc>
        <w:tc>
          <w:tcPr>
            <w:tcW w:w="2552" w:type="dxa"/>
            <w:tcBorders>
              <w:top w:val="single" w:sz="4" w:space="0" w:color="auto"/>
              <w:left w:val="single" w:sz="4" w:space="0" w:color="auto"/>
              <w:bottom w:val="single" w:sz="4" w:space="0" w:color="auto"/>
              <w:right w:val="single" w:sz="4" w:space="0" w:color="000000"/>
            </w:tcBorders>
            <w:vAlign w:val="center"/>
          </w:tcPr>
          <w:p w14:paraId="2CF9433A" w14:textId="3667D45C" w:rsidR="00F24EF2" w:rsidRPr="009F36BE" w:rsidRDefault="00F24EF2" w:rsidP="00F24EF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1701" w:type="dxa"/>
            <w:tcBorders>
              <w:top w:val="single" w:sz="4" w:space="0" w:color="auto"/>
              <w:left w:val="single" w:sz="4" w:space="0" w:color="000000"/>
              <w:bottom w:val="single" w:sz="4" w:space="0" w:color="auto"/>
              <w:right w:val="triple" w:sz="4" w:space="0" w:color="auto"/>
            </w:tcBorders>
            <w:vAlign w:val="center"/>
          </w:tcPr>
          <w:p w14:paraId="7194E43B" w14:textId="60CD742F" w:rsidR="00F24EF2" w:rsidRDefault="00F24EF2" w:rsidP="00F24EF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165 lei</w:t>
            </w:r>
          </w:p>
        </w:tc>
        <w:tc>
          <w:tcPr>
            <w:tcW w:w="1134" w:type="dxa"/>
            <w:tcBorders>
              <w:top w:val="single" w:sz="4" w:space="0" w:color="auto"/>
              <w:left w:val="triple" w:sz="4" w:space="0" w:color="auto"/>
              <w:bottom w:val="single" w:sz="4" w:space="0" w:color="auto"/>
              <w:right w:val="single" w:sz="4" w:space="0" w:color="auto"/>
            </w:tcBorders>
            <w:vAlign w:val="center"/>
          </w:tcPr>
          <w:p w14:paraId="7804954E" w14:textId="77777777" w:rsidR="00F24EF2" w:rsidRPr="009F36BE" w:rsidRDefault="00F24EF2" w:rsidP="00F24EF2">
            <w:pPr>
              <w:spacing w:before="4" w:after="4"/>
              <w:jc w:val="center"/>
              <w:rPr>
                <w:rFonts w:asciiTheme="minorHAnsi" w:hAnsiTheme="minorHAnsi" w:cstheme="minorHAnsi"/>
                <w:b/>
                <w:sz w:val="16"/>
                <w:szCs w:val="16"/>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62E0C480" w14:textId="77777777" w:rsidR="00F24EF2" w:rsidRPr="00325C17" w:rsidRDefault="00F24EF2" w:rsidP="00F24EF2">
            <w:pPr>
              <w:spacing w:before="4" w:after="4"/>
              <w:jc w:val="center"/>
              <w:rPr>
                <w:rFonts w:asciiTheme="minorHAnsi" w:hAnsiTheme="minorHAnsi" w:cstheme="minorHAnsi"/>
                <w:b/>
                <w:sz w:val="16"/>
                <w:szCs w:val="18"/>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14:paraId="63DF4361" w14:textId="77777777" w:rsidR="00F24EF2" w:rsidRPr="00325C17" w:rsidRDefault="00F24EF2" w:rsidP="00F24EF2">
            <w:pPr>
              <w:spacing w:before="4" w:after="4"/>
              <w:jc w:val="center"/>
              <w:rPr>
                <w:rFonts w:asciiTheme="minorHAnsi" w:hAnsiTheme="minorHAnsi" w:cstheme="minorHAnsi"/>
                <w:b/>
                <w:sz w:val="16"/>
                <w:szCs w:val="18"/>
                <w:lang w:val="fr-FR"/>
              </w:rPr>
            </w:pPr>
          </w:p>
        </w:tc>
      </w:tr>
    </w:tbl>
    <w:p w14:paraId="636C0A73" w14:textId="77777777" w:rsidR="002B48FE" w:rsidRPr="002B48FE" w:rsidRDefault="002B48FE" w:rsidP="006918CB">
      <w:pPr>
        <w:spacing w:before="4" w:after="4"/>
        <w:jc w:val="center"/>
        <w:rPr>
          <w:rFonts w:asciiTheme="minorHAnsi" w:hAnsiTheme="minorHAnsi" w:cstheme="minorHAnsi"/>
          <w:b/>
          <w:sz w:val="10"/>
          <w:szCs w:val="10"/>
        </w:rPr>
      </w:pPr>
    </w:p>
    <w:p w14:paraId="2357F94A" w14:textId="6467210E"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8"/>
      <w:bookmarkEnd w:id="9"/>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2B48FE"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23907B29"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235" w:type="pct"/>
            <w:tcBorders>
              <w:top w:val="single" w:sz="4" w:space="0" w:color="auto"/>
              <w:left w:val="single" w:sz="4" w:space="0" w:color="auto"/>
              <w:bottom w:val="single" w:sz="4" w:space="0" w:color="auto"/>
              <w:right w:val="single" w:sz="4" w:space="0" w:color="auto"/>
            </w:tcBorders>
            <w:vAlign w:val="center"/>
          </w:tcPr>
          <w:p w14:paraId="78D1A543" w14:textId="77777777"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453AD3E" w14:textId="1DBE0596"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0F47F93C"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1300A3D4"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17AD1DDF"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675FA5D6"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5B69FAED"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0BCC3D6D"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r>
      <w:tr w:rsidR="002B48FE"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1A99C586"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183B606D"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42C634AD"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4598CB26"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355D4495"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561CD4A1"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2B160FCA"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0868700F"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2B48FE"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11B638F7"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16B40C23"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50B2A8F8"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04D08DD8"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1806C8F4"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5757F089"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63B3A4F0"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7DCB7DF9"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2B48FE"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4FDE3DE8"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1BF9CE17"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6FA93F0B"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3A2B9566"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7250D848"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67" w:type="pct"/>
            <w:tcBorders>
              <w:top w:val="single" w:sz="4" w:space="0" w:color="auto"/>
              <w:left w:val="single" w:sz="4" w:space="0" w:color="auto"/>
              <w:bottom w:val="single" w:sz="4" w:space="0" w:color="auto"/>
              <w:right w:val="single" w:sz="4" w:space="0" w:color="auto"/>
            </w:tcBorders>
            <w:vAlign w:val="center"/>
          </w:tcPr>
          <w:p w14:paraId="22863CE4" w14:textId="77777777"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4C554FC" w14:textId="12DABE8A"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6CCC6116"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77B58898"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r>
      <w:tr w:rsidR="002B48FE"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350F3EE0"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24EBE288"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214A797D"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A3C7948"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11879B3B"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1A5AE274"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2BAE4293"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573CD15A"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2B48FE"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4D056F42"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648A2857"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17F2EFA4"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7DB84A30"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049EDB6B"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TG. JIU</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5D543E4F" w:rsidR="002B48FE" w:rsidRPr="009F36BE" w:rsidRDefault="002B48FE" w:rsidP="002B48FE">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03E73D83"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400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592F71C7"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950 lei</w:t>
            </w:r>
          </w:p>
        </w:tc>
      </w:tr>
      <w:tr w:rsidR="002B48FE"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2203131E"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6B012D27"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30AA8C63"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1F4DBF7D"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0C2CB910"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2AC43F28" w:rsidR="002B48FE" w:rsidRPr="009F36BE" w:rsidRDefault="002B48FE" w:rsidP="002B48FE">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45B798AE"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325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2F691910"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750 lei</w:t>
            </w:r>
          </w:p>
        </w:tc>
      </w:tr>
      <w:tr w:rsidR="002B48FE"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04B7F22F"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1FD2AB66"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3951B46D"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69237CB4"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6DF34A16"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296E0E94" w:rsidR="002B48FE" w:rsidRPr="009F36BE" w:rsidRDefault="002B48FE" w:rsidP="002B48FE">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7E31FC7C"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5EB00E24" w:rsidR="002B48FE" w:rsidRPr="009F36BE" w:rsidRDefault="002B48FE" w:rsidP="002B48FE">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600 lei</w:t>
            </w:r>
          </w:p>
        </w:tc>
      </w:tr>
      <w:tr w:rsidR="002B48FE"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1173E3E1"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CAMPINA</w:t>
            </w:r>
          </w:p>
        </w:tc>
        <w:tc>
          <w:tcPr>
            <w:tcW w:w="1235" w:type="pct"/>
            <w:tcBorders>
              <w:top w:val="single" w:sz="4" w:space="0" w:color="auto"/>
              <w:left w:val="single" w:sz="4" w:space="0" w:color="auto"/>
              <w:bottom w:val="single" w:sz="4" w:space="0" w:color="auto"/>
              <w:right w:val="single" w:sz="4" w:space="0" w:color="auto"/>
            </w:tcBorders>
            <w:vAlign w:val="center"/>
          </w:tcPr>
          <w:p w14:paraId="25F9E417" w14:textId="77777777" w:rsidR="002B48FE" w:rsidRDefault="002B48FE" w:rsidP="002B48FE">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470C2495" w14:textId="7EB0066A" w:rsidR="002B48FE" w:rsidRPr="009F36BE" w:rsidRDefault="002B48FE" w:rsidP="002B48FE">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269273BF"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52314E95"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66DFC343" w:rsidR="002B48FE" w:rsidRPr="009F36BE" w:rsidRDefault="002B48FE" w:rsidP="002B48F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3152C5BF" w:rsidR="002B48FE" w:rsidRPr="009F36BE" w:rsidRDefault="002B48FE" w:rsidP="002B48F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4F78F326"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6E14CC92" w:rsidR="002B48FE" w:rsidRPr="009F36BE" w:rsidRDefault="002B48FE" w:rsidP="002B48F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bl>
    <w:p w14:paraId="18C90D49" w14:textId="0794E916"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23F1D" w14:textId="77777777" w:rsidR="00121A9B" w:rsidRDefault="00121A9B" w:rsidP="00BD5731">
      <w:r>
        <w:separator/>
      </w:r>
    </w:p>
  </w:endnote>
  <w:endnote w:type="continuationSeparator" w:id="0">
    <w:p w14:paraId="78446DBE" w14:textId="77777777" w:rsidR="00121A9B" w:rsidRDefault="00121A9B"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11C64B41" w:rsidR="00746F14" w:rsidRPr="00910CC9" w:rsidRDefault="00910CC9" w:rsidP="00910CC9">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ED5F9" w14:textId="77777777" w:rsidR="00121A9B" w:rsidRDefault="00121A9B" w:rsidP="00BD5731">
      <w:r>
        <w:separator/>
      </w:r>
    </w:p>
  </w:footnote>
  <w:footnote w:type="continuationSeparator" w:id="0">
    <w:p w14:paraId="610B446E" w14:textId="77777777" w:rsidR="00121A9B" w:rsidRDefault="00121A9B"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410F7059"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476B"/>
    <w:rsid w:val="000B5DB0"/>
    <w:rsid w:val="000B792F"/>
    <w:rsid w:val="000D3ECD"/>
    <w:rsid w:val="000D4440"/>
    <w:rsid w:val="000E1DFD"/>
    <w:rsid w:val="000F4EC5"/>
    <w:rsid w:val="000F7539"/>
    <w:rsid w:val="00101B76"/>
    <w:rsid w:val="00107253"/>
    <w:rsid w:val="001073F2"/>
    <w:rsid w:val="00110228"/>
    <w:rsid w:val="00113360"/>
    <w:rsid w:val="00114799"/>
    <w:rsid w:val="00121A9B"/>
    <w:rsid w:val="00123229"/>
    <w:rsid w:val="00123287"/>
    <w:rsid w:val="00130174"/>
    <w:rsid w:val="00134E72"/>
    <w:rsid w:val="00145F11"/>
    <w:rsid w:val="00151380"/>
    <w:rsid w:val="001535A6"/>
    <w:rsid w:val="00155CDF"/>
    <w:rsid w:val="00157158"/>
    <w:rsid w:val="0016427B"/>
    <w:rsid w:val="00166240"/>
    <w:rsid w:val="00175FA7"/>
    <w:rsid w:val="00184B78"/>
    <w:rsid w:val="001A5EF6"/>
    <w:rsid w:val="001A6B4F"/>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48FE"/>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3639"/>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9787D"/>
    <w:rsid w:val="006A771E"/>
    <w:rsid w:val="006C10E0"/>
    <w:rsid w:val="006C4088"/>
    <w:rsid w:val="006C6598"/>
    <w:rsid w:val="006D3D91"/>
    <w:rsid w:val="006D6112"/>
    <w:rsid w:val="006E1976"/>
    <w:rsid w:val="006E317D"/>
    <w:rsid w:val="006F21CF"/>
    <w:rsid w:val="006F7601"/>
    <w:rsid w:val="00701213"/>
    <w:rsid w:val="00703C1F"/>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3694"/>
    <w:rsid w:val="008778C9"/>
    <w:rsid w:val="0088318C"/>
    <w:rsid w:val="00883895"/>
    <w:rsid w:val="008919B1"/>
    <w:rsid w:val="00893E25"/>
    <w:rsid w:val="00896328"/>
    <w:rsid w:val="008A143F"/>
    <w:rsid w:val="008A16F2"/>
    <w:rsid w:val="008A747D"/>
    <w:rsid w:val="008B4321"/>
    <w:rsid w:val="008B5994"/>
    <w:rsid w:val="008C2464"/>
    <w:rsid w:val="008C2FE8"/>
    <w:rsid w:val="008C6E6E"/>
    <w:rsid w:val="008D1D39"/>
    <w:rsid w:val="008D579A"/>
    <w:rsid w:val="008E079C"/>
    <w:rsid w:val="008F368A"/>
    <w:rsid w:val="00910CC9"/>
    <w:rsid w:val="00921A6C"/>
    <w:rsid w:val="00940115"/>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D2031"/>
    <w:rsid w:val="009D2F0B"/>
    <w:rsid w:val="009D7721"/>
    <w:rsid w:val="009F1672"/>
    <w:rsid w:val="009F5C83"/>
    <w:rsid w:val="00A069BB"/>
    <w:rsid w:val="00A06FCA"/>
    <w:rsid w:val="00A36972"/>
    <w:rsid w:val="00A3729A"/>
    <w:rsid w:val="00A40AE1"/>
    <w:rsid w:val="00A47BDE"/>
    <w:rsid w:val="00A50CB0"/>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14E7F"/>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6CBD"/>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647B"/>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4EF2"/>
    <w:rsid w:val="00F26550"/>
    <w:rsid w:val="00F27095"/>
    <w:rsid w:val="00F43515"/>
    <w:rsid w:val="00F441CF"/>
    <w:rsid w:val="00F4640D"/>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681977066">
      <w:bodyDiv w:val="1"/>
      <w:marLeft w:val="0"/>
      <w:marRight w:val="0"/>
      <w:marTop w:val="0"/>
      <w:marBottom w:val="0"/>
      <w:divBdr>
        <w:top w:val="none" w:sz="0" w:space="0" w:color="auto"/>
        <w:left w:val="none" w:sz="0" w:space="0" w:color="auto"/>
        <w:bottom w:val="none" w:sz="0" w:space="0" w:color="auto"/>
        <w:right w:val="none" w:sz="0" w:space="0" w:color="auto"/>
      </w:divBdr>
      <w:divsChild>
        <w:div w:id="1019814799">
          <w:marLeft w:val="0"/>
          <w:marRight w:val="0"/>
          <w:marTop w:val="0"/>
          <w:marBottom w:val="0"/>
          <w:divBdr>
            <w:top w:val="none" w:sz="0" w:space="0" w:color="auto"/>
            <w:left w:val="none" w:sz="0" w:space="0" w:color="auto"/>
            <w:bottom w:val="none" w:sz="0" w:space="0" w:color="auto"/>
            <w:right w:val="none" w:sz="0" w:space="0" w:color="auto"/>
          </w:divBdr>
          <w:divsChild>
            <w:div w:id="687371631">
              <w:marLeft w:val="0"/>
              <w:marRight w:val="0"/>
              <w:marTop w:val="0"/>
              <w:marBottom w:val="0"/>
              <w:divBdr>
                <w:top w:val="none" w:sz="0" w:space="0" w:color="auto"/>
                <w:left w:val="none" w:sz="0" w:space="0" w:color="auto"/>
                <w:bottom w:val="none" w:sz="0" w:space="0" w:color="auto"/>
                <w:right w:val="none" w:sz="0" w:space="0" w:color="auto"/>
              </w:divBdr>
              <w:divsChild>
                <w:div w:id="1247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527E13DA-CE39-4186-872A-81DE1EB67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84741-7439-49B4-B6C2-4008E75D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2025-01-30T10:35:00Z</cp:lastPrinted>
  <dcterms:created xsi:type="dcterms:W3CDTF">2025-01-30T10:36:00Z</dcterms:created>
  <dcterms:modified xsi:type="dcterms:W3CDTF">2025-01-30T10:36:00Z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