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7777777" w:rsidR="00B81DC0" w:rsidRDefault="00B81DC0"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E9B7000" wp14:editId="3C24A0C5">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FF495C0" w14:textId="77777777" w:rsidR="00D406C9" w:rsidRPr="00FA20E6" w:rsidRDefault="00D406C9" w:rsidP="00D406C9">
      <w:pPr>
        <w:tabs>
          <w:tab w:val="left" w:pos="3540"/>
          <w:tab w:val="center" w:pos="4637"/>
        </w:tabs>
        <w:ind w:left="-567"/>
        <w:jc w:val="both"/>
        <w:rPr>
          <w:rFonts w:asciiTheme="minorHAnsi" w:hAnsiTheme="minorHAnsi" w:cstheme="minorHAnsi"/>
          <w:b/>
          <w:bCs/>
          <w:color w:val="0B87C3"/>
          <w:sz w:val="32"/>
          <w:szCs w:val="32"/>
        </w:rPr>
      </w:pPr>
      <w:r w:rsidRPr="00FA20E6">
        <w:rPr>
          <w:rFonts w:asciiTheme="minorHAnsi" w:hAnsiTheme="minorHAnsi" w:cstheme="minorHAnsi"/>
          <w:b/>
          <w:bCs/>
          <w:color w:val="0B87C3"/>
          <w:sz w:val="32"/>
          <w:szCs w:val="32"/>
        </w:rPr>
        <w:t>PELERINAJ la MANASTIREA PRISLOP 2 zile Autocar</w:t>
      </w:r>
    </w:p>
    <w:p w14:paraId="55D0507E" w14:textId="6DD9605F" w:rsidR="00D406C9" w:rsidRPr="00FA20E6" w:rsidRDefault="00D406C9" w:rsidP="00D406C9">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bookmarkStart w:id="0" w:name="_Hlk87967374"/>
      <w:r w:rsidRPr="00FA20E6">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FA20E6">
        <w:rPr>
          <w:rFonts w:asciiTheme="minorHAnsi" w:hAnsiTheme="minorHAnsi" w:cstheme="minorHAnsi"/>
          <w:b/>
          <w:bCs/>
          <w:iCs/>
          <w:color w:val="F18306"/>
          <w:sz w:val="32"/>
          <w:szCs w:val="32"/>
          <w:lang w:val="hu-HU"/>
        </w:rPr>
        <w:t xml:space="preserve">% - de la </w:t>
      </w:r>
      <w:r>
        <w:rPr>
          <w:rFonts w:asciiTheme="minorHAnsi" w:hAnsiTheme="minorHAnsi" w:cstheme="minorHAnsi"/>
          <w:b/>
          <w:bCs/>
          <w:iCs/>
          <w:color w:val="F18306"/>
          <w:sz w:val="32"/>
          <w:szCs w:val="32"/>
          <w:lang w:val="hu-HU"/>
        </w:rPr>
        <w:t>399</w:t>
      </w:r>
      <w:r w:rsidRPr="00FA20E6">
        <w:rPr>
          <w:rFonts w:asciiTheme="minorHAnsi" w:hAnsiTheme="minorHAnsi" w:cstheme="minorHAnsi"/>
          <w:b/>
          <w:bCs/>
          <w:iCs/>
          <w:color w:val="F18306"/>
          <w:sz w:val="32"/>
          <w:szCs w:val="32"/>
          <w:lang w:val="hu-HU"/>
        </w:rPr>
        <w:t xml:space="preserve"> lei</w:t>
      </w:r>
      <w:bookmarkEnd w:id="0"/>
    </w:p>
    <w:p w14:paraId="33ACE29E" w14:textId="2EE22F10" w:rsidR="00D406C9" w:rsidRPr="00D406C9" w:rsidRDefault="00D406C9" w:rsidP="00D406C9">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D406C9">
        <w:rPr>
          <w:rFonts w:asciiTheme="minorHAnsi" w:hAnsiTheme="minorHAnsi" w:cstheme="minorHAnsi"/>
          <w:b/>
          <w:color w:val="000000" w:themeColor="text1"/>
          <w:sz w:val="18"/>
          <w:szCs w:val="18"/>
        </w:rPr>
        <w:t>Man</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Caraiman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Sinca Veche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Sambata de Sus - Hunedoara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Man</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Prislop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Ma</w:t>
      </w:r>
      <w:r>
        <w:rPr>
          <w:rFonts w:asciiTheme="minorHAnsi" w:hAnsiTheme="minorHAnsi" w:cstheme="minorHAnsi"/>
          <w:b/>
          <w:color w:val="000000" w:themeColor="text1"/>
          <w:sz w:val="18"/>
          <w:szCs w:val="18"/>
        </w:rPr>
        <w:t>n.</w:t>
      </w:r>
      <w:r w:rsidRPr="00D406C9">
        <w:rPr>
          <w:rFonts w:asciiTheme="minorHAnsi" w:hAnsiTheme="minorHAnsi" w:cstheme="minorHAnsi"/>
          <w:b/>
          <w:color w:val="000000" w:themeColor="text1"/>
          <w:sz w:val="18"/>
          <w:szCs w:val="18"/>
        </w:rPr>
        <w:t xml:space="preserve"> Lainici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Tg Jiu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Man</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Polovragi </w:t>
      </w:r>
    </w:p>
    <w:p w14:paraId="4D131303" w14:textId="77777777" w:rsidR="006008B9" w:rsidRPr="008D5852" w:rsidRDefault="006008B9" w:rsidP="00B81DC0">
      <w:pPr>
        <w:rPr>
          <w:rFonts w:asciiTheme="minorHAnsi" w:hAnsiTheme="minorHAnsi" w:cstheme="minorHAnsi"/>
          <w:sz w:val="6"/>
          <w:szCs w:val="6"/>
        </w:rPr>
      </w:pPr>
    </w:p>
    <w:p w14:paraId="1F38AAF8" w14:textId="407E3E2F" w:rsidR="00D406C9" w:rsidRPr="00FA20E6" w:rsidRDefault="00D406C9" w:rsidP="00D406C9">
      <w:pPr>
        <w:spacing w:before="4" w:after="4"/>
        <w:ind w:left="-567" w:right="227"/>
        <w:jc w:val="both"/>
        <w:rPr>
          <w:rFonts w:asciiTheme="minorHAnsi" w:hAnsiTheme="minorHAnsi" w:cstheme="minorHAnsi"/>
          <w:b/>
          <w:color w:val="0B87C3"/>
          <w:sz w:val="18"/>
          <w:szCs w:val="18"/>
        </w:rPr>
      </w:pPr>
      <w:r w:rsidRPr="00FA20E6">
        <w:rPr>
          <w:rFonts w:asciiTheme="minorHAnsi" w:hAnsiTheme="minorHAnsi" w:cstheme="minorHAnsi"/>
          <w:b/>
          <w:color w:val="0B87C3"/>
          <w:sz w:val="18"/>
          <w:szCs w:val="18"/>
        </w:rPr>
        <w:t xml:space="preserve">Ziua 1. BUCURESTI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MANASTIREA CARAIMAN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SINCA VECHE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SAMBATA DE SUS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HUNEDOARA (cca.420 km)</w:t>
      </w:r>
    </w:p>
    <w:p w14:paraId="5C03C21C" w14:textId="36344B3C" w:rsidR="00D406C9" w:rsidRPr="00D406C9" w:rsidRDefault="00D406C9" w:rsidP="00D406C9">
      <w:pPr>
        <w:spacing w:before="4" w:after="4"/>
        <w:ind w:left="-567" w:right="227"/>
        <w:jc w:val="both"/>
        <w:rPr>
          <w:rFonts w:asciiTheme="minorHAnsi" w:hAnsiTheme="minorHAnsi" w:cstheme="minorHAnsi"/>
          <w:color w:val="000000" w:themeColor="text1"/>
          <w:sz w:val="18"/>
          <w:szCs w:val="18"/>
        </w:rPr>
      </w:pPr>
      <w:r w:rsidRPr="00D406C9">
        <w:rPr>
          <w:rFonts w:asciiTheme="minorHAnsi" w:hAnsiTheme="minorHAnsi" w:cstheme="minorHAnsi"/>
          <w:color w:val="000000" w:themeColor="text1"/>
          <w:sz w:val="18"/>
          <w:szCs w:val="18"/>
        </w:rPr>
        <w:t>Plecare din Bucuresti, la ora 6.00 dimineata, din parcarea de la Academia Militara (Universitatea de Aparare Carol I - acces dinspre statia de Metrou Eroilor) pe traseul Ploiesti - Campina. Incepem ziua cu o vizita la Manastirea Caraiman, o impozanta ctitorie ortodoxa aflata la poalele masivului cu acelasi nume. Crucea de pe Caraiman parca strajuieste poteca ce duce pasii pelerinilor spre manastire. Continuam spre Manastirea rupestra de la Sinca Veche, locul in care se implinesc dorintele. Aici vorbim despre misterul „Templului Ursitelor” din Tara Fagarasului. Forma locului, dar si alte stanci din jurul grotei, ii fac pe unii experti sa afirme ca pestera a fost un templu dacic, cu o vechime de peste 2000 de ani. In grota este desenat in stanca chipul lui Iisus Hristos. Cativa centimetri la stanga, in mijlocul unei incaperi cu aspectul unui altar, sunt sculptate Steaua lui David si semnul Yin-Yang. Ne continuam traseul catre Manastirea Sambata de Sus, cunoscuta si sub denumirea Manastirea Brancoveanu de la Sambata de Sus, ctitorie de la sfarsitul secolului al XVII-lea a domnitorului martir, Constantin Brancoveanu. Un secol mai tarziu, habsburgii au daramat manastirea cu tunurile, reconstructia acesteia facandu-se abia in 1926. Cazare in Hunedoara la Hotel Rusca/ similar.</w:t>
      </w:r>
    </w:p>
    <w:p w14:paraId="059A3163" w14:textId="77777777" w:rsidR="008D5852" w:rsidRPr="008D5852" w:rsidRDefault="008D5852" w:rsidP="008D5852">
      <w:pPr>
        <w:rPr>
          <w:rFonts w:asciiTheme="minorHAnsi" w:hAnsiTheme="minorHAnsi" w:cstheme="minorHAnsi"/>
          <w:sz w:val="6"/>
          <w:szCs w:val="6"/>
        </w:rPr>
      </w:pPr>
    </w:p>
    <w:p w14:paraId="3E36501A" w14:textId="65D37B43" w:rsidR="00D406C9" w:rsidRPr="00FA20E6" w:rsidRDefault="00D406C9" w:rsidP="00D406C9">
      <w:pPr>
        <w:spacing w:before="4" w:after="4"/>
        <w:ind w:left="-567" w:right="227"/>
        <w:jc w:val="both"/>
        <w:rPr>
          <w:rFonts w:asciiTheme="minorHAnsi" w:hAnsiTheme="minorHAnsi" w:cstheme="minorHAnsi"/>
          <w:b/>
          <w:color w:val="0B87C3"/>
          <w:sz w:val="18"/>
          <w:szCs w:val="18"/>
        </w:rPr>
      </w:pPr>
      <w:r w:rsidRPr="00FA20E6">
        <w:rPr>
          <w:rFonts w:asciiTheme="minorHAnsi" w:hAnsiTheme="minorHAnsi" w:cstheme="minorHAnsi"/>
          <w:b/>
          <w:color w:val="0B87C3"/>
          <w:sz w:val="18"/>
          <w:szCs w:val="18"/>
        </w:rPr>
        <w:t>Ziua 2. MANASTIREA PRISLOP</w:t>
      </w:r>
      <w:r>
        <w:rPr>
          <w:rFonts w:asciiTheme="minorHAnsi" w:hAnsiTheme="minorHAnsi" w:cstheme="minorHAnsi"/>
          <w:b/>
          <w:color w:val="0B87C3"/>
          <w:sz w:val="18"/>
          <w:szCs w:val="18"/>
        </w:rPr>
        <w:t xml:space="preserve"> - </w:t>
      </w:r>
      <w:r w:rsidRPr="00FA20E6">
        <w:rPr>
          <w:rFonts w:asciiTheme="minorHAnsi" w:hAnsiTheme="minorHAnsi" w:cstheme="minorHAnsi"/>
          <w:b/>
          <w:color w:val="0B87C3"/>
          <w:sz w:val="18"/>
          <w:szCs w:val="18"/>
        </w:rPr>
        <w:t>MANASTIREA LAINICI</w:t>
      </w:r>
      <w:r>
        <w:rPr>
          <w:rFonts w:asciiTheme="minorHAnsi" w:hAnsiTheme="minorHAnsi" w:cstheme="minorHAnsi"/>
          <w:b/>
          <w:color w:val="0B87C3"/>
          <w:sz w:val="18"/>
          <w:szCs w:val="18"/>
        </w:rPr>
        <w:t xml:space="preserve"> - </w:t>
      </w:r>
      <w:r w:rsidRPr="00FA20E6">
        <w:rPr>
          <w:rFonts w:asciiTheme="minorHAnsi" w:hAnsiTheme="minorHAnsi" w:cstheme="minorHAnsi"/>
          <w:b/>
          <w:color w:val="0B87C3"/>
          <w:sz w:val="18"/>
          <w:szCs w:val="18"/>
        </w:rPr>
        <w:t>TARGU JIU</w:t>
      </w:r>
      <w:r>
        <w:rPr>
          <w:rFonts w:asciiTheme="minorHAnsi" w:hAnsiTheme="minorHAnsi" w:cstheme="minorHAnsi"/>
          <w:b/>
          <w:color w:val="0B87C3"/>
          <w:sz w:val="18"/>
          <w:szCs w:val="18"/>
        </w:rPr>
        <w:t xml:space="preserve"> - </w:t>
      </w:r>
      <w:r w:rsidRPr="00FA20E6">
        <w:rPr>
          <w:rFonts w:asciiTheme="minorHAnsi" w:hAnsiTheme="minorHAnsi" w:cstheme="minorHAnsi"/>
          <w:b/>
          <w:color w:val="0B87C3"/>
          <w:sz w:val="18"/>
          <w:szCs w:val="18"/>
        </w:rPr>
        <w:t>MANASTIREA POLOVRAGI</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BUCURESTI (cca. 410 km) </w:t>
      </w:r>
    </w:p>
    <w:p w14:paraId="44ABD6ED" w14:textId="160357B7" w:rsidR="00D406C9" w:rsidRPr="00D406C9" w:rsidRDefault="00D406C9" w:rsidP="00D406C9">
      <w:pPr>
        <w:spacing w:before="4" w:after="4"/>
        <w:ind w:left="-567" w:right="227"/>
        <w:jc w:val="both"/>
        <w:rPr>
          <w:rFonts w:asciiTheme="minorHAnsi" w:hAnsiTheme="minorHAnsi" w:cstheme="minorHAnsi"/>
          <w:color w:val="000000" w:themeColor="text1"/>
          <w:sz w:val="18"/>
          <w:szCs w:val="18"/>
        </w:rPr>
      </w:pPr>
      <w:r w:rsidRPr="00D406C9">
        <w:rPr>
          <w:rFonts w:asciiTheme="minorHAnsi" w:hAnsiTheme="minorHAnsi" w:cstheme="minorHAnsi"/>
          <w:color w:val="000000" w:themeColor="text1"/>
          <w:sz w:val="18"/>
          <w:szCs w:val="18"/>
        </w:rPr>
        <w:t>Mic dejun. Plecam dis-de-dimineata a la Manastirea Prislop, unul din cele mai importante asezaminte ortodoxe din Transilvania si locul unde este inmormantat Parintele Arsenie Boca. Timp liber pentru rugaciune la mormantui Parintelui si la pestera Sfantului Ioan de la Prislop. Continuam traseul cu o vizita la Manastirea Lainici, manastirea asezata pe Defileul Vaii Jiului construita intre 1810 si 1817, dupa moartea Sfantului Nicodim. In biserica noua se afla moastele Sfantului Calinic de la Cernica si icoana facatoare de minunii a Maicii Domnului.  Urmeaza o scurta oprire in Orasul Targu Jiu unde vom avea timp liber pentru vizite in Parcul Constantin Brancusi unde regasim operele brancusiene Masa Tacerii, Aleea Scaunelor si Poarta Sarutului. Incheiem vizitele cu Manastirea Polovragi, zidita in stil bizantin, este unul dintre asezamintele renumite ale judetului Gorj. Biserica dateaza din secolul al XVI si este inclusa on randul monumentelor istorice.</w:t>
      </w:r>
      <w:r w:rsidR="008D5852">
        <w:rPr>
          <w:rFonts w:asciiTheme="minorHAnsi" w:hAnsiTheme="minorHAnsi" w:cstheme="minorHAnsi"/>
          <w:color w:val="000000" w:themeColor="text1"/>
          <w:sz w:val="18"/>
          <w:szCs w:val="18"/>
        </w:rPr>
        <w:t xml:space="preserve"> P</w:t>
      </w:r>
      <w:r w:rsidRPr="00D406C9">
        <w:rPr>
          <w:rFonts w:asciiTheme="minorHAnsi" w:hAnsiTheme="minorHAnsi" w:cstheme="minorHAnsi"/>
          <w:color w:val="000000" w:themeColor="text1"/>
          <w:sz w:val="18"/>
          <w:szCs w:val="18"/>
        </w:rPr>
        <w:t>lecam spre Bucuresti, unde vom ajunge seara, in functie de trafic.</w:t>
      </w:r>
    </w:p>
    <w:p w14:paraId="3E1BD01F" w14:textId="77777777" w:rsidR="006008B9" w:rsidRPr="008D5852" w:rsidRDefault="006008B9" w:rsidP="006008B9">
      <w:pPr>
        <w:ind w:left="-720"/>
        <w:jc w:val="both"/>
        <w:rPr>
          <w:rFonts w:asciiTheme="minorHAnsi" w:hAnsiTheme="minorHAnsi" w:cstheme="minorHAnsi"/>
          <w:sz w:val="6"/>
          <w:szCs w:val="6"/>
        </w:rPr>
      </w:pPr>
    </w:p>
    <w:tbl>
      <w:tblPr>
        <w:tblW w:w="109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9"/>
        <w:gridCol w:w="1138"/>
        <w:gridCol w:w="942"/>
        <w:gridCol w:w="847"/>
        <w:gridCol w:w="848"/>
        <w:gridCol w:w="1178"/>
        <w:gridCol w:w="880"/>
        <w:gridCol w:w="1367"/>
        <w:gridCol w:w="1192"/>
        <w:gridCol w:w="699"/>
      </w:tblGrid>
      <w:tr w:rsidR="008D5852" w:rsidRPr="009011F5" w14:paraId="353DA9C9" w14:textId="2A6D64DB" w:rsidTr="008D5852">
        <w:trPr>
          <w:trHeight w:val="298"/>
        </w:trPr>
        <w:tc>
          <w:tcPr>
            <w:tcW w:w="1839" w:type="dxa"/>
            <w:shd w:val="clear" w:color="auto" w:fill="0B87C3"/>
            <w:tcMar>
              <w:top w:w="0" w:type="dxa"/>
              <w:left w:w="57" w:type="dxa"/>
              <w:bottom w:w="0" w:type="dxa"/>
              <w:right w:w="57" w:type="dxa"/>
            </w:tcMar>
            <w:vAlign w:val="center"/>
            <w:hideMark/>
          </w:tcPr>
          <w:p w14:paraId="61A48217" w14:textId="5C35B077" w:rsidR="008D5852"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w:t>
            </w:r>
          </w:p>
          <w:p w14:paraId="4C0C0762" w14:textId="1B8BEA34"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202</w:t>
            </w:r>
            <w:r>
              <w:rPr>
                <w:rFonts w:asciiTheme="minorHAnsi" w:hAnsiTheme="minorHAnsi" w:cstheme="minorHAnsi"/>
                <w:b/>
                <w:bCs/>
                <w:color w:val="FFFFFF" w:themeColor="background1"/>
                <w:sz w:val="18"/>
                <w:szCs w:val="18"/>
              </w:rPr>
              <w:t>5</w:t>
            </w:r>
          </w:p>
        </w:tc>
        <w:tc>
          <w:tcPr>
            <w:tcW w:w="1138" w:type="dxa"/>
            <w:shd w:val="clear" w:color="auto" w:fill="0B87C3"/>
            <w:vAlign w:val="center"/>
          </w:tcPr>
          <w:p w14:paraId="04841771"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A83FF8C"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942" w:type="dxa"/>
            <w:shd w:val="clear" w:color="auto" w:fill="0B87C3"/>
            <w:tcMar>
              <w:top w:w="0" w:type="dxa"/>
              <w:left w:w="57" w:type="dxa"/>
              <w:bottom w:w="0" w:type="dxa"/>
              <w:right w:w="57" w:type="dxa"/>
            </w:tcMar>
            <w:vAlign w:val="center"/>
            <w:hideMark/>
          </w:tcPr>
          <w:p w14:paraId="14EF923A"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5C971EB"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47" w:type="dxa"/>
            <w:shd w:val="clear" w:color="auto" w:fill="0B87C3"/>
            <w:tcMar>
              <w:top w:w="0" w:type="dxa"/>
              <w:left w:w="57" w:type="dxa"/>
              <w:bottom w:w="0" w:type="dxa"/>
              <w:right w:w="57" w:type="dxa"/>
            </w:tcMar>
            <w:vAlign w:val="center"/>
            <w:hideMark/>
          </w:tcPr>
          <w:p w14:paraId="5C241CB6"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06E51DF"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48" w:type="dxa"/>
            <w:shd w:val="clear" w:color="auto" w:fill="0B87C3"/>
            <w:tcMar>
              <w:top w:w="0" w:type="dxa"/>
              <w:left w:w="57" w:type="dxa"/>
              <w:bottom w:w="0" w:type="dxa"/>
              <w:right w:w="57" w:type="dxa"/>
            </w:tcMar>
            <w:vAlign w:val="center"/>
            <w:hideMark/>
          </w:tcPr>
          <w:p w14:paraId="5347DD75"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707BEAE"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78" w:type="dxa"/>
            <w:shd w:val="clear" w:color="auto" w:fill="0B87C3"/>
            <w:tcMar>
              <w:top w:w="0" w:type="dxa"/>
              <w:left w:w="57" w:type="dxa"/>
              <w:bottom w:w="0" w:type="dxa"/>
              <w:right w:w="57" w:type="dxa"/>
            </w:tcMar>
            <w:vAlign w:val="center"/>
            <w:hideMark/>
          </w:tcPr>
          <w:p w14:paraId="4F2ABF46"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35F8C4C2"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80" w:type="dxa"/>
            <w:shd w:val="clear" w:color="auto" w:fill="0B87C3"/>
            <w:tcMar>
              <w:top w:w="0" w:type="dxa"/>
              <w:left w:w="57" w:type="dxa"/>
              <w:bottom w:w="0" w:type="dxa"/>
              <w:right w:w="57" w:type="dxa"/>
            </w:tcMar>
            <w:vAlign w:val="center"/>
            <w:hideMark/>
          </w:tcPr>
          <w:p w14:paraId="23A128A2"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67" w:type="dxa"/>
            <w:shd w:val="clear" w:color="auto" w:fill="0B87C3"/>
            <w:tcMar>
              <w:top w:w="0" w:type="dxa"/>
              <w:left w:w="57" w:type="dxa"/>
              <w:bottom w:w="0" w:type="dxa"/>
              <w:right w:w="57" w:type="dxa"/>
            </w:tcMar>
            <w:vAlign w:val="center"/>
            <w:hideMark/>
          </w:tcPr>
          <w:p w14:paraId="78A0A6BD"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92" w:type="dxa"/>
            <w:shd w:val="clear" w:color="auto" w:fill="0B87C3"/>
            <w:tcMar>
              <w:top w:w="0" w:type="dxa"/>
              <w:left w:w="57" w:type="dxa"/>
              <w:bottom w:w="0" w:type="dxa"/>
              <w:right w:w="57" w:type="dxa"/>
            </w:tcMar>
            <w:vAlign w:val="center"/>
            <w:hideMark/>
          </w:tcPr>
          <w:p w14:paraId="466BEBB0" w14:textId="1699BABC"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r>
              <w:rPr>
                <w:rFonts w:asciiTheme="minorHAnsi" w:hAnsiTheme="minorHAnsi" w:cstheme="minorHAnsi"/>
                <w:b/>
                <w:bCs/>
                <w:color w:val="FFFFFF" w:themeColor="background1"/>
                <w:sz w:val="18"/>
                <w:szCs w:val="18"/>
              </w:rPr>
              <w:t xml:space="preserve"> </w:t>
            </w:r>
            <w:r w:rsidRPr="009011F5">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699" w:type="dxa"/>
            <w:shd w:val="clear" w:color="auto" w:fill="0B87C3"/>
            <w:vAlign w:val="center"/>
          </w:tcPr>
          <w:p w14:paraId="41C2DC1B" w14:textId="562BDB1F"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8D5852" w:rsidRPr="006008B9" w14:paraId="680DE22C" w14:textId="6B82DAA3" w:rsidTr="008D5852">
        <w:trPr>
          <w:trHeight w:val="162"/>
        </w:trPr>
        <w:tc>
          <w:tcPr>
            <w:tcW w:w="1839" w:type="dxa"/>
            <w:tcMar>
              <w:top w:w="0" w:type="dxa"/>
              <w:left w:w="57" w:type="dxa"/>
              <w:bottom w:w="0" w:type="dxa"/>
              <w:right w:w="57" w:type="dxa"/>
            </w:tcMar>
            <w:vAlign w:val="center"/>
            <w:hideMark/>
          </w:tcPr>
          <w:p w14:paraId="19A75E9C" w14:textId="3387ED35" w:rsidR="008D5852" w:rsidRPr="006008B9" w:rsidRDefault="008D5852" w:rsidP="008D5852">
            <w:pPr>
              <w:spacing w:line="276" w:lineRule="auto"/>
              <w:jc w:val="center"/>
              <w:rPr>
                <w:rFonts w:asciiTheme="minorHAnsi" w:hAnsiTheme="minorHAnsi" w:cstheme="minorHAnsi"/>
                <w:b/>
                <w:color w:val="000000" w:themeColor="text1"/>
                <w:lang w:val="it-IT"/>
              </w:rPr>
            </w:pPr>
            <w:r>
              <w:rPr>
                <w:rFonts w:asciiTheme="minorHAnsi" w:hAnsiTheme="minorHAnsi" w:cstheme="minorHAnsi"/>
                <w:b/>
                <w:color w:val="000000" w:themeColor="text1"/>
                <w:lang w:val="it-IT"/>
              </w:rPr>
              <w:t>05.04, 14.06, 12.07, 13.09, 27.09, 11.10, 01.11, 27.11</w:t>
            </w:r>
          </w:p>
        </w:tc>
        <w:tc>
          <w:tcPr>
            <w:tcW w:w="1138" w:type="dxa"/>
            <w:vAlign w:val="center"/>
          </w:tcPr>
          <w:p w14:paraId="44E5514D" w14:textId="27C1D082"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399 lei</w:t>
            </w:r>
          </w:p>
        </w:tc>
        <w:tc>
          <w:tcPr>
            <w:tcW w:w="942" w:type="dxa"/>
            <w:tcMar>
              <w:top w:w="0" w:type="dxa"/>
              <w:left w:w="57" w:type="dxa"/>
              <w:bottom w:w="0" w:type="dxa"/>
              <w:right w:w="57" w:type="dxa"/>
            </w:tcMar>
            <w:vAlign w:val="center"/>
            <w:hideMark/>
          </w:tcPr>
          <w:p w14:paraId="2C6CCD84" w14:textId="040D96C7"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424 lei</w:t>
            </w:r>
          </w:p>
        </w:tc>
        <w:tc>
          <w:tcPr>
            <w:tcW w:w="847" w:type="dxa"/>
            <w:tcMar>
              <w:top w:w="0" w:type="dxa"/>
              <w:left w:w="57" w:type="dxa"/>
              <w:bottom w:w="0" w:type="dxa"/>
              <w:right w:w="57" w:type="dxa"/>
            </w:tcMar>
            <w:vAlign w:val="center"/>
            <w:hideMark/>
          </w:tcPr>
          <w:p w14:paraId="651512EC" w14:textId="348B7F7C"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449 lei</w:t>
            </w:r>
          </w:p>
        </w:tc>
        <w:tc>
          <w:tcPr>
            <w:tcW w:w="848" w:type="dxa"/>
            <w:tcMar>
              <w:top w:w="0" w:type="dxa"/>
              <w:left w:w="57" w:type="dxa"/>
              <w:bottom w:w="0" w:type="dxa"/>
              <w:right w:w="57" w:type="dxa"/>
            </w:tcMar>
            <w:vAlign w:val="center"/>
            <w:hideMark/>
          </w:tcPr>
          <w:p w14:paraId="7483DCFF" w14:textId="0D4F9168"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474 lei</w:t>
            </w:r>
          </w:p>
        </w:tc>
        <w:tc>
          <w:tcPr>
            <w:tcW w:w="1178" w:type="dxa"/>
            <w:tcMar>
              <w:top w:w="0" w:type="dxa"/>
              <w:left w:w="57" w:type="dxa"/>
              <w:bottom w:w="0" w:type="dxa"/>
              <w:right w:w="57" w:type="dxa"/>
            </w:tcMar>
            <w:vAlign w:val="center"/>
            <w:hideMark/>
          </w:tcPr>
          <w:p w14:paraId="01C206BF" w14:textId="4BEF58F4"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499 lei</w:t>
            </w:r>
          </w:p>
        </w:tc>
        <w:tc>
          <w:tcPr>
            <w:tcW w:w="880" w:type="dxa"/>
            <w:tcMar>
              <w:top w:w="0" w:type="dxa"/>
              <w:left w:w="57" w:type="dxa"/>
              <w:bottom w:w="0" w:type="dxa"/>
              <w:right w:w="57" w:type="dxa"/>
            </w:tcMar>
            <w:vAlign w:val="center"/>
            <w:hideMark/>
          </w:tcPr>
          <w:p w14:paraId="0B897447" w14:textId="5FC14D91"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1</w:t>
            </w:r>
            <w:r>
              <w:rPr>
                <w:rStyle w:val="apple-converted-space"/>
                <w:rFonts w:ascii="Calibri" w:hAnsi="Calibri" w:cs="Calibri"/>
                <w:b/>
                <w:color w:val="000000" w:themeColor="text1"/>
              </w:rPr>
              <w:t>2</w:t>
            </w:r>
            <w:r w:rsidRPr="006008B9">
              <w:rPr>
                <w:rStyle w:val="apple-converted-space"/>
                <w:rFonts w:ascii="Calibri" w:hAnsi="Calibri" w:cs="Calibri"/>
                <w:b/>
                <w:color w:val="000000" w:themeColor="text1"/>
              </w:rPr>
              <w:t>5 lei</w:t>
            </w:r>
          </w:p>
        </w:tc>
        <w:tc>
          <w:tcPr>
            <w:tcW w:w="1367" w:type="dxa"/>
            <w:tcMar>
              <w:top w:w="0" w:type="dxa"/>
              <w:left w:w="57" w:type="dxa"/>
              <w:bottom w:w="0" w:type="dxa"/>
              <w:right w:w="57" w:type="dxa"/>
            </w:tcMar>
            <w:vAlign w:val="center"/>
            <w:hideMark/>
          </w:tcPr>
          <w:p w14:paraId="333E85B0" w14:textId="0B6C3ECB" w:rsidR="008D5852" w:rsidRPr="006008B9" w:rsidRDefault="008D5852" w:rsidP="008D5852">
            <w:pPr>
              <w:spacing w:line="276" w:lineRule="auto"/>
              <w:jc w:val="center"/>
              <w:rPr>
                <w:rFonts w:asciiTheme="minorHAnsi" w:hAnsiTheme="minorHAnsi" w:cstheme="minorHAnsi"/>
                <w:b/>
                <w:color w:val="000000" w:themeColor="text1"/>
              </w:rPr>
            </w:pPr>
            <w:r>
              <w:rPr>
                <w:rStyle w:val="apple-converted-space"/>
                <w:rFonts w:ascii="Calibri" w:hAnsi="Calibri" w:cs="Calibri"/>
                <w:b/>
                <w:color w:val="000000" w:themeColor="text1"/>
              </w:rPr>
              <w:t>65</w:t>
            </w:r>
            <w:r w:rsidRPr="006008B9">
              <w:rPr>
                <w:rStyle w:val="apple-converted-space"/>
                <w:rFonts w:ascii="Calibri" w:hAnsi="Calibri" w:cs="Calibri"/>
                <w:b/>
                <w:color w:val="000000" w:themeColor="text1"/>
              </w:rPr>
              <w:t xml:space="preserve"> lei</w:t>
            </w:r>
          </w:p>
        </w:tc>
        <w:tc>
          <w:tcPr>
            <w:tcW w:w="1192" w:type="dxa"/>
            <w:tcMar>
              <w:top w:w="0" w:type="dxa"/>
              <w:left w:w="57" w:type="dxa"/>
              <w:bottom w:w="0" w:type="dxa"/>
              <w:right w:w="57" w:type="dxa"/>
            </w:tcMar>
            <w:vAlign w:val="center"/>
            <w:hideMark/>
          </w:tcPr>
          <w:p w14:paraId="009B7CC2" w14:textId="5E51DF4B"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459 lei</w:t>
            </w:r>
          </w:p>
        </w:tc>
        <w:tc>
          <w:tcPr>
            <w:tcW w:w="699" w:type="dxa"/>
            <w:vAlign w:val="center"/>
          </w:tcPr>
          <w:p w14:paraId="160A8F76" w14:textId="119D5795" w:rsidR="008D5852" w:rsidRPr="006008B9" w:rsidRDefault="008D5852" w:rsidP="008D5852">
            <w:pPr>
              <w:spacing w:line="276" w:lineRule="auto"/>
              <w:jc w:val="center"/>
              <w:rPr>
                <w:rStyle w:val="apple-converted-space"/>
                <w:rFonts w:ascii="Calibri" w:hAnsi="Calibri" w:cs="Calibri"/>
                <w:b/>
                <w:color w:val="000000" w:themeColor="text1"/>
              </w:rPr>
            </w:pPr>
            <w:r w:rsidRPr="006008B9">
              <w:rPr>
                <w:rStyle w:val="apple-converted-space"/>
                <w:rFonts w:ascii="Calibri" w:hAnsi="Calibri" w:cs="Calibri"/>
                <w:b/>
                <w:color w:val="000000" w:themeColor="text1"/>
              </w:rPr>
              <w:t>4</w:t>
            </w:r>
            <w:r>
              <w:rPr>
                <w:rStyle w:val="apple-converted-space"/>
                <w:rFonts w:ascii="Calibri" w:hAnsi="Calibri" w:cs="Calibri"/>
                <w:b/>
                <w:color w:val="000000" w:themeColor="text1"/>
              </w:rPr>
              <w:t>7</w:t>
            </w:r>
            <w:r w:rsidRPr="006008B9">
              <w:rPr>
                <w:rStyle w:val="apple-converted-space"/>
                <w:rFonts w:ascii="Calibri" w:hAnsi="Calibri" w:cs="Calibri"/>
                <w:b/>
                <w:color w:val="000000" w:themeColor="text1"/>
              </w:rPr>
              <w:t>9 lei</w:t>
            </w:r>
          </w:p>
        </w:tc>
      </w:tr>
    </w:tbl>
    <w:p w14:paraId="77AAA350" w14:textId="77777777" w:rsidR="006008B9" w:rsidRPr="00925A97" w:rsidRDefault="006008B9" w:rsidP="006008B9">
      <w:pPr>
        <w:ind w:left="-720"/>
        <w:jc w:val="both"/>
        <w:rPr>
          <w:rFonts w:asciiTheme="minorHAnsi" w:eastAsia="Tahoma" w:hAnsiTheme="minorHAnsi" w:cstheme="minorHAnsi"/>
          <w:b/>
          <w:bCs/>
          <w:color w:val="444444"/>
          <w:sz w:val="10"/>
          <w:szCs w:val="10"/>
        </w:rPr>
      </w:pPr>
    </w:p>
    <w:p w14:paraId="1578E525"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8D5852"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8D5852">
              <w:rPr>
                <w:rFonts w:asciiTheme="minorHAnsi" w:hAnsiTheme="minorHAnsi" w:cstheme="minorHAnsi"/>
                <w:color w:val="000000" w:themeColor="text1"/>
                <w:sz w:val="18"/>
                <w:szCs w:val="18"/>
                <w:lang w:val="fr-FR"/>
              </w:rPr>
              <w:t xml:space="preserve">Transport cu autocar clasificat </w:t>
            </w:r>
          </w:p>
          <w:p w14:paraId="5107B07C" w14:textId="4745DA4F" w:rsidR="006008B9" w:rsidRPr="008D5852"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 xml:space="preserve">1 cazare cu mic dejun la Hotel </w:t>
            </w:r>
            <w:r w:rsidR="008D5852" w:rsidRPr="008D5852">
              <w:rPr>
                <w:rFonts w:asciiTheme="minorHAnsi" w:hAnsiTheme="minorHAnsi" w:cstheme="minorHAnsi"/>
                <w:color w:val="000000" w:themeColor="text1"/>
                <w:sz w:val="18"/>
                <w:szCs w:val="18"/>
              </w:rPr>
              <w:t>Rusca</w:t>
            </w:r>
            <w:r w:rsidRPr="008D5852">
              <w:rPr>
                <w:rFonts w:asciiTheme="minorHAnsi" w:hAnsiTheme="minorHAnsi" w:cstheme="minorHAnsi"/>
                <w:color w:val="000000" w:themeColor="text1"/>
                <w:sz w:val="18"/>
                <w:szCs w:val="18"/>
              </w:rPr>
              <w:t xml:space="preserve"> 3* / similar</w:t>
            </w:r>
          </w:p>
          <w:p w14:paraId="2F0A61E2" w14:textId="77777777" w:rsidR="006008B9" w:rsidRPr="008D5852"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Ghid insotitor din partea agentiei pe traseu</w:t>
            </w:r>
          </w:p>
          <w:p w14:paraId="3C59F6F7" w14:textId="77777777" w:rsidR="006008B9" w:rsidRPr="008D5852"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Vizite conform program.</w:t>
            </w:r>
          </w:p>
          <w:p w14:paraId="62642FBB" w14:textId="77777777" w:rsidR="006008B9" w:rsidRPr="008D5852" w:rsidRDefault="006008B9" w:rsidP="008F7D0F">
            <w:pPr>
              <w:ind w:left="-14"/>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w:t>
            </w:r>
            <w:r w:rsidRPr="008D5852">
              <w:rPr>
                <w:rFonts w:asciiTheme="minorHAnsi" w:hAnsiTheme="minorHAnsi" w:cstheme="minorHAnsi"/>
                <w:color w:val="000000" w:themeColor="text1"/>
                <w:sz w:val="18"/>
                <w:szCs w:val="18"/>
                <w:u w:val="single"/>
              </w:rPr>
              <w:t>ATENTIE</w:t>
            </w:r>
            <w:r w:rsidRPr="008D5852">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8D5852"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8D5852"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Asigurare medicala si storno</w:t>
            </w:r>
          </w:p>
          <w:p w14:paraId="78E8F569" w14:textId="77777777" w:rsidR="006008B9" w:rsidRPr="008D5852"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8D5852"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8D5852">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8D5852"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8D5852"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8D5852">
              <w:rPr>
                <w:rFonts w:asciiTheme="minorHAnsi" w:hAnsiTheme="minorHAnsi" w:cstheme="minorHAnsi"/>
                <w:color w:val="000000" w:themeColor="text1"/>
                <w:sz w:val="18"/>
                <w:szCs w:val="18"/>
              </w:rPr>
              <w:t>Bacsis/tips - echipaj (</w:t>
            </w:r>
            <w:r w:rsidR="007F4BF4" w:rsidRPr="008D5852">
              <w:rPr>
                <w:rFonts w:asciiTheme="minorHAnsi" w:hAnsiTheme="minorHAnsi" w:cstheme="minorHAnsi"/>
                <w:color w:val="000000" w:themeColor="text1"/>
                <w:sz w:val="18"/>
                <w:szCs w:val="18"/>
              </w:rPr>
              <w:t>recomandat</w:t>
            </w:r>
            <w:r w:rsidRPr="008D5852">
              <w:rPr>
                <w:rFonts w:asciiTheme="minorHAnsi" w:hAnsiTheme="minorHAnsi" w:cstheme="minorHAnsi"/>
                <w:color w:val="000000" w:themeColor="text1"/>
                <w:sz w:val="18"/>
                <w:szCs w:val="18"/>
              </w:rPr>
              <w:t xml:space="preserve"> 5 lei/zi/turist), inclusiv copiii peste 6 ani</w:t>
            </w:r>
          </w:p>
          <w:p w14:paraId="2024CE6D" w14:textId="77777777" w:rsidR="006008B9" w:rsidRPr="008D5852"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D5852" w:rsidRDefault="006008B9" w:rsidP="006008B9">
      <w:pPr>
        <w:jc w:val="both"/>
        <w:rPr>
          <w:rFonts w:asciiTheme="minorHAnsi" w:hAnsiTheme="minorHAnsi" w:cstheme="minorHAnsi"/>
          <w:color w:val="444444"/>
          <w:sz w:val="6"/>
          <w:szCs w:val="6"/>
        </w:rPr>
      </w:pPr>
    </w:p>
    <w:p w14:paraId="299AD101" w14:textId="77777777" w:rsidR="008D5852" w:rsidRDefault="008D5852" w:rsidP="008D5852">
      <w:pPr>
        <w:pStyle w:val="ListParagraph"/>
        <w:spacing w:before="4" w:after="4"/>
        <w:ind w:left="-567" w:right="227"/>
        <w:jc w:val="both"/>
        <w:rPr>
          <w:rFonts w:asciiTheme="minorHAnsi" w:hAnsiTheme="minorHAnsi" w:cstheme="minorHAnsi"/>
          <w:b/>
          <w:color w:val="0B87C3"/>
          <w:sz w:val="18"/>
          <w:szCs w:val="18"/>
          <w:lang w:val="it-IT" w:eastAsia="x-none"/>
        </w:rPr>
      </w:pPr>
      <w:bookmarkStart w:id="1"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350EF9A" w14:textId="77777777" w:rsidR="008D5852" w:rsidRPr="0013229A" w:rsidRDefault="008D5852" w:rsidP="008D5852">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304B16D" w14:textId="77777777" w:rsidR="008D5852" w:rsidRPr="0013229A" w:rsidRDefault="008D5852" w:rsidP="008D5852">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26176B35" w14:textId="77777777" w:rsidR="008D5852" w:rsidRPr="0013229A" w:rsidRDefault="008D5852" w:rsidP="008D5852">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6B78841A" w14:textId="77777777" w:rsidR="008D5852" w:rsidRPr="0013229A" w:rsidRDefault="008D5852" w:rsidP="008D5852">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970CDF6" w14:textId="77777777" w:rsidR="008D5852" w:rsidRPr="003A560F" w:rsidRDefault="008D5852" w:rsidP="008D5852">
      <w:pPr>
        <w:pStyle w:val="ListParagraph"/>
        <w:spacing w:before="4" w:after="4"/>
        <w:ind w:left="-567" w:right="227"/>
        <w:jc w:val="both"/>
        <w:rPr>
          <w:rFonts w:asciiTheme="minorHAnsi" w:hAnsiTheme="minorHAnsi" w:cstheme="minorHAnsi"/>
          <w:b/>
          <w:i/>
          <w:color w:val="444444"/>
          <w:sz w:val="10"/>
          <w:szCs w:val="10"/>
          <w:lang w:val="it-IT" w:eastAsia="en-GB"/>
        </w:rPr>
      </w:pPr>
    </w:p>
    <w:p w14:paraId="479A1B3A" w14:textId="77777777" w:rsidR="008D5852" w:rsidRPr="0013229A" w:rsidRDefault="008D5852" w:rsidP="008D5852">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REDUCERE de pana la MAXIM 15% prin CUMULAREA urmatoarelor:</w:t>
      </w:r>
    </w:p>
    <w:p w14:paraId="7E135722" w14:textId="77777777" w:rsidR="008D5852" w:rsidRPr="0013229A" w:rsidRDefault="008D5852" w:rsidP="008D5852">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702B61A" w14:textId="77777777" w:rsidR="008D5852" w:rsidRPr="0013229A" w:rsidRDefault="008D5852" w:rsidP="008D5852">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E10DBEF" w14:textId="77777777" w:rsidR="008D5852" w:rsidRPr="0013229A" w:rsidRDefault="008D5852" w:rsidP="008D5852">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7D24D84" w14:textId="77777777" w:rsidR="008D5852" w:rsidRPr="0013229A" w:rsidRDefault="008D5852" w:rsidP="008D5852">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59F4BE28" w14:textId="77777777" w:rsidR="008D5852" w:rsidRPr="0013229A" w:rsidRDefault="008D5852" w:rsidP="008D5852">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1D2FF274" w14:textId="77777777" w:rsidR="008D5852" w:rsidRPr="0013229A" w:rsidRDefault="008D5852" w:rsidP="008D5852">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3751186" w14:textId="77777777" w:rsidR="008D5852" w:rsidRPr="0013229A" w:rsidRDefault="008D5852" w:rsidP="008D5852">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4D2E2329" w14:textId="77777777" w:rsidR="008D5852" w:rsidRPr="0013229A" w:rsidRDefault="008D5852" w:rsidP="008D5852">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E07C1CB" w14:textId="77777777" w:rsidR="008D5852" w:rsidRPr="00770CCC" w:rsidRDefault="008D5852" w:rsidP="008D5852">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60A9AD74" w14:textId="77777777" w:rsidR="008D5852" w:rsidRPr="008D5852" w:rsidRDefault="008D5852" w:rsidP="008D5852">
      <w:pPr>
        <w:rPr>
          <w:rFonts w:asciiTheme="minorHAnsi" w:hAnsiTheme="minorHAnsi" w:cstheme="minorHAnsi"/>
          <w:sz w:val="6"/>
          <w:szCs w:val="6"/>
        </w:rPr>
      </w:pPr>
    </w:p>
    <w:p w14:paraId="189AA1F5"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F43F8C9" w14:textId="77777777" w:rsidR="008D5852" w:rsidRPr="0013229A" w:rsidRDefault="008D5852" w:rsidP="008D5852">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DAC2D7B"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159A845"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79917C9"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732671D"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3AABAD2" w14:textId="77777777" w:rsidR="008D5852" w:rsidRPr="0013229A" w:rsidRDefault="008D5852" w:rsidP="008D5852">
      <w:pPr>
        <w:spacing w:before="4" w:after="4"/>
        <w:ind w:left="-567" w:right="227"/>
        <w:jc w:val="both"/>
        <w:rPr>
          <w:rFonts w:asciiTheme="minorHAnsi" w:hAnsiTheme="minorHAnsi" w:cstheme="minorHAnsi"/>
          <w:b/>
          <w:sz w:val="10"/>
          <w:szCs w:val="10"/>
          <w:u w:val="single"/>
          <w:lang w:val="it-IT" w:eastAsia="x-none"/>
        </w:rPr>
      </w:pPr>
    </w:p>
    <w:p w14:paraId="27CDEAB9" w14:textId="30A94E65" w:rsidR="008D5852" w:rsidRPr="00A2640D" w:rsidRDefault="008D5852" w:rsidP="008D5852">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75 lei</w:t>
      </w:r>
      <w:r w:rsidRPr="00A2640D">
        <w:rPr>
          <w:rFonts w:asciiTheme="minorHAnsi" w:hAnsiTheme="minorHAnsi" w:cstheme="minorHAnsi"/>
          <w:bCs/>
          <w:sz w:val="18"/>
          <w:szCs w:val="18"/>
          <w:lang w:val="it-IT"/>
        </w:rPr>
        <w:t xml:space="preserve">/persoana.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1B28C48" w14:textId="77777777" w:rsidR="008D5852" w:rsidRPr="00A2640D" w:rsidRDefault="008D5852" w:rsidP="008D5852">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9BC6E29" w14:textId="77777777" w:rsidR="008D5852" w:rsidRDefault="008D5852" w:rsidP="008D5852">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CDB0A17" w14:textId="77777777" w:rsidR="008D5852" w:rsidRPr="004012FE" w:rsidRDefault="008D5852" w:rsidP="008D5852">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A1EDD1C" w14:textId="77777777" w:rsidR="008D5852" w:rsidRPr="00B84305" w:rsidRDefault="008D5852" w:rsidP="008D5852">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D156353" w14:textId="77777777" w:rsidR="008D5852" w:rsidRPr="00CE4482" w:rsidRDefault="008D5852" w:rsidP="008D5852">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bookmarkEnd w:id="1"/>
    <w:p w14:paraId="6A31548D" w14:textId="77777777" w:rsidR="008D5852" w:rsidRPr="008D5852" w:rsidRDefault="008D5852" w:rsidP="008D5852">
      <w:pPr>
        <w:pStyle w:val="ListParagraph"/>
        <w:numPr>
          <w:ilvl w:val="0"/>
          <w:numId w:val="10"/>
        </w:numPr>
        <w:rPr>
          <w:rFonts w:asciiTheme="minorHAnsi" w:hAnsiTheme="minorHAnsi" w:cstheme="minorHAnsi"/>
          <w:sz w:val="6"/>
          <w:szCs w:val="6"/>
        </w:rPr>
      </w:pPr>
    </w:p>
    <w:p w14:paraId="4E1D8458" w14:textId="77777777" w:rsidR="008D5852" w:rsidRDefault="008D5852" w:rsidP="008D5852">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D6B1363" w14:textId="77777777" w:rsidR="008D5852" w:rsidRPr="00B50B8D"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FD39A9F"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3DFC7EA"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05231D"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6F20F7D5"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5ED0A096"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4AD7E3A"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ED0217C"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7B71683" w14:textId="77777777" w:rsidR="008D5852" w:rsidRPr="008D5852" w:rsidRDefault="008D5852" w:rsidP="008D5852">
      <w:pPr>
        <w:pStyle w:val="ListParagraph"/>
        <w:numPr>
          <w:ilvl w:val="0"/>
          <w:numId w:val="1"/>
        </w:numPr>
        <w:rPr>
          <w:rFonts w:asciiTheme="minorHAnsi" w:hAnsiTheme="minorHAnsi" w:cstheme="minorHAnsi"/>
          <w:sz w:val="6"/>
          <w:szCs w:val="6"/>
        </w:rPr>
      </w:pPr>
    </w:p>
    <w:p w14:paraId="53CD87CD" w14:textId="408F0DA6" w:rsidR="008D5852" w:rsidRDefault="008D5852" w:rsidP="008D5852">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0EDF935A"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2249FF0"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2189586"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w:t>
      </w:r>
      <w:bookmarkStart w:id="8" w:name="_GoBack"/>
      <w:bookmarkEnd w:id="8"/>
      <w:r w:rsidRPr="0014386A">
        <w:rPr>
          <w:rFonts w:asciiTheme="minorHAnsi" w:hAnsiTheme="minorHAnsi" w:cstheme="minorHAnsi"/>
          <w:sz w:val="18"/>
          <w:szCs w:val="16"/>
          <w:lang w:val="it-IT"/>
        </w:rPr>
        <w:t xml:space="preserve">de plecare. Traseele pot suferi modificari in functie de nr. participantilor, pot </w:t>
      </w:r>
      <w:r w:rsidRPr="0014386A">
        <w:rPr>
          <w:rFonts w:asciiTheme="minorHAnsi" w:hAnsiTheme="minorHAnsi" w:cstheme="minorHAnsi"/>
          <w:sz w:val="18"/>
          <w:szCs w:val="16"/>
          <w:lang w:val="it-IT"/>
        </w:rPr>
        <w:lastRenderedPageBreak/>
        <w:t>implica mai multe mijloace de transport (3-4 schimbari) si pot exista timpi de asteptare intre imbarcare/debarcare si preluarea/-ile de catre partener/-ii care efectueaza transferul.</w:t>
      </w:r>
    </w:p>
    <w:p w14:paraId="442D1FA1"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2233730"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C08DBCA"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AE4CCCB"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8AE0F7A" w14:textId="77777777" w:rsidR="008D5852" w:rsidRPr="008D5852" w:rsidRDefault="008D5852" w:rsidP="008D5852">
      <w:pPr>
        <w:pStyle w:val="ListParagraph"/>
        <w:numPr>
          <w:ilvl w:val="0"/>
          <w:numId w:val="45"/>
        </w:numPr>
        <w:rPr>
          <w:rFonts w:asciiTheme="minorHAnsi" w:hAnsiTheme="minorHAnsi" w:cstheme="minorHAnsi"/>
          <w:sz w:val="6"/>
          <w:szCs w:val="6"/>
        </w:rPr>
      </w:pPr>
    </w:p>
    <w:p w14:paraId="49A26755" w14:textId="343DEEAC" w:rsidR="008D5852" w:rsidRPr="008D5852" w:rsidRDefault="008D5852" w:rsidP="008D5852">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66308FC"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05C94F8"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ACBDDD1"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A0947BC"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111C299"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FD75399" w14:textId="77777777" w:rsidR="008D5852" w:rsidRPr="008D5852" w:rsidRDefault="008D5852" w:rsidP="008D5852">
      <w:pPr>
        <w:pStyle w:val="ListParagraph"/>
        <w:numPr>
          <w:ilvl w:val="0"/>
          <w:numId w:val="1"/>
        </w:numPr>
        <w:rPr>
          <w:rFonts w:asciiTheme="minorHAnsi" w:hAnsiTheme="minorHAnsi" w:cstheme="minorHAnsi"/>
          <w:sz w:val="6"/>
          <w:szCs w:val="6"/>
        </w:rPr>
      </w:pPr>
    </w:p>
    <w:p w14:paraId="5AF95990" w14:textId="77777777" w:rsidR="008D5852" w:rsidRDefault="008D5852" w:rsidP="008D5852">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AEDE1F3"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301F728"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D735EC4"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E078FF9"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32B1D26"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7809FE89" w14:textId="77777777" w:rsidR="008D5852" w:rsidRPr="00C555F1" w:rsidRDefault="008D5852" w:rsidP="008D5852">
      <w:pPr>
        <w:pStyle w:val="ListParagraph"/>
        <w:spacing w:before="4" w:after="4"/>
        <w:rPr>
          <w:rFonts w:asciiTheme="minorHAnsi" w:hAnsiTheme="minorHAnsi" w:cstheme="minorHAnsi"/>
          <w:b/>
          <w:sz w:val="6"/>
          <w:szCs w:val="6"/>
        </w:rPr>
      </w:pPr>
    </w:p>
    <w:p w14:paraId="40E29E4F" w14:textId="5D24DF8C" w:rsidR="008D5852" w:rsidRDefault="008D5852" w:rsidP="008D5852">
      <w:pPr>
        <w:pStyle w:val="ListParagraph"/>
        <w:spacing w:before="4" w:after="4"/>
        <w:ind w:left="-567"/>
        <w:jc w:val="center"/>
        <w:rPr>
          <w:rFonts w:asciiTheme="minorHAnsi" w:hAnsiTheme="minorHAnsi" w:cstheme="minorHAnsi"/>
          <w:b/>
          <w:color w:val="000000" w:themeColor="text1"/>
          <w:sz w:val="18"/>
          <w:szCs w:val="18"/>
        </w:rPr>
      </w:pPr>
      <w:r w:rsidRPr="00C555F1">
        <w:rPr>
          <w:rFonts w:asciiTheme="minorHAnsi" w:hAnsiTheme="minorHAnsi" w:cstheme="minorHAnsi"/>
          <w:b/>
          <w:color w:val="000000" w:themeColor="text1"/>
          <w:sz w:val="18"/>
          <w:szCs w:val="18"/>
        </w:rPr>
        <w:t xml:space="preserve">IMBARCARI GRATUITE </w:t>
      </w:r>
      <w:r w:rsidR="00CC56BC">
        <w:rPr>
          <w:rFonts w:asciiTheme="minorHAnsi" w:hAnsiTheme="minorHAnsi" w:cstheme="minorHAnsi"/>
          <w:b/>
          <w:color w:val="000000" w:themeColor="text1"/>
          <w:sz w:val="18"/>
          <w:szCs w:val="18"/>
        </w:rPr>
        <w:t xml:space="preserve">DIN TARA </w:t>
      </w:r>
      <w:r>
        <w:rPr>
          <w:rFonts w:asciiTheme="minorHAnsi" w:hAnsiTheme="minorHAnsi" w:cstheme="minorHAnsi"/>
          <w:b/>
          <w:color w:val="000000" w:themeColor="text1"/>
          <w:sz w:val="18"/>
          <w:szCs w:val="18"/>
        </w:rPr>
        <w:t>LA DUS</w:t>
      </w:r>
    </w:p>
    <w:p w14:paraId="4AD9D4D6" w14:textId="376E6B6D" w:rsidR="00CC56BC" w:rsidRPr="00CC56BC" w:rsidRDefault="00CC56BC" w:rsidP="00CC56BC">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CC56BC" w:rsidRPr="0036525D" w14:paraId="0CCEBF80" w14:textId="77777777" w:rsidTr="00377374">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321AE4"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bookmarkStart w:id="9" w:name="_MailOriginal"/>
            <w:bookmarkStart w:id="10" w:name="_Hlk87430135"/>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33E832D"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403B5A32" w14:textId="77777777" w:rsidR="00CC56BC" w:rsidRDefault="00CC56BC"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40000BF4"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5CD756AC"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C24E5D1"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3E915AE4" w14:textId="77777777" w:rsidR="00CC56BC" w:rsidRDefault="00CC56BC"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6958C01B"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CC56BC" w:rsidRPr="00B1028B" w14:paraId="4A63B73B"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295565B"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PLOIESTI</w:t>
            </w:r>
          </w:p>
        </w:tc>
        <w:tc>
          <w:tcPr>
            <w:tcW w:w="2552" w:type="dxa"/>
            <w:tcBorders>
              <w:top w:val="single" w:sz="4" w:space="0" w:color="auto"/>
              <w:left w:val="single" w:sz="4" w:space="0" w:color="auto"/>
              <w:bottom w:val="single" w:sz="4" w:space="0" w:color="auto"/>
              <w:right w:val="single" w:sz="4" w:space="0" w:color="000000"/>
            </w:tcBorders>
            <w:vAlign w:val="center"/>
          </w:tcPr>
          <w:p w14:paraId="661EDE7D"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Petrom - Metro</w:t>
            </w:r>
          </w:p>
        </w:tc>
        <w:tc>
          <w:tcPr>
            <w:tcW w:w="1701" w:type="dxa"/>
            <w:tcBorders>
              <w:top w:val="single" w:sz="4" w:space="0" w:color="auto"/>
              <w:left w:val="single" w:sz="4" w:space="0" w:color="000000"/>
              <w:bottom w:val="single" w:sz="4" w:space="0" w:color="auto"/>
              <w:right w:val="triple" w:sz="4" w:space="0" w:color="auto"/>
            </w:tcBorders>
            <w:vAlign w:val="center"/>
          </w:tcPr>
          <w:p w14:paraId="494A3DF2"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100 lei</w:t>
            </w:r>
          </w:p>
        </w:tc>
        <w:tc>
          <w:tcPr>
            <w:tcW w:w="1134" w:type="dxa"/>
            <w:tcBorders>
              <w:top w:val="single" w:sz="4" w:space="0" w:color="auto"/>
              <w:left w:val="triple" w:sz="4" w:space="0" w:color="auto"/>
              <w:bottom w:val="single" w:sz="4" w:space="0" w:color="auto"/>
              <w:right w:val="single" w:sz="4" w:space="0" w:color="auto"/>
            </w:tcBorders>
            <w:vAlign w:val="center"/>
          </w:tcPr>
          <w:p w14:paraId="40375344"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SINAIA</w:t>
            </w:r>
          </w:p>
        </w:tc>
        <w:tc>
          <w:tcPr>
            <w:tcW w:w="2693" w:type="dxa"/>
            <w:tcBorders>
              <w:top w:val="single" w:sz="4" w:space="0" w:color="auto"/>
              <w:left w:val="single" w:sz="4" w:space="0" w:color="auto"/>
              <w:bottom w:val="single" w:sz="4" w:space="0" w:color="auto"/>
              <w:right w:val="single" w:sz="4" w:space="0" w:color="auto"/>
            </w:tcBorders>
            <w:vAlign w:val="center"/>
          </w:tcPr>
          <w:p w14:paraId="25823631"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Gara</w:t>
            </w:r>
          </w:p>
        </w:tc>
        <w:tc>
          <w:tcPr>
            <w:tcW w:w="1559" w:type="dxa"/>
            <w:tcBorders>
              <w:top w:val="single" w:sz="4" w:space="0" w:color="auto"/>
              <w:left w:val="single" w:sz="4" w:space="0" w:color="auto"/>
              <w:bottom w:val="single" w:sz="4" w:space="0" w:color="auto"/>
              <w:right w:val="single" w:sz="4" w:space="0" w:color="auto"/>
            </w:tcBorders>
            <w:vAlign w:val="center"/>
          </w:tcPr>
          <w:p w14:paraId="0F65AB27"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140 lei</w:t>
            </w:r>
          </w:p>
        </w:tc>
      </w:tr>
      <w:tr w:rsidR="00CC56BC" w:rsidRPr="00B1028B" w14:paraId="3E334A43"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6E7937E2"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CAMPINA</w:t>
            </w:r>
          </w:p>
        </w:tc>
        <w:tc>
          <w:tcPr>
            <w:tcW w:w="2552" w:type="dxa"/>
            <w:tcBorders>
              <w:top w:val="single" w:sz="4" w:space="0" w:color="auto"/>
              <w:left w:val="single" w:sz="4" w:space="0" w:color="auto"/>
              <w:bottom w:val="single" w:sz="4" w:space="0" w:color="auto"/>
              <w:right w:val="single" w:sz="4" w:space="0" w:color="000000"/>
            </w:tcBorders>
            <w:vAlign w:val="center"/>
          </w:tcPr>
          <w:p w14:paraId="3B61D70E"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Casa BUCUR- popas Km 92</w:t>
            </w:r>
          </w:p>
        </w:tc>
        <w:tc>
          <w:tcPr>
            <w:tcW w:w="1701" w:type="dxa"/>
            <w:tcBorders>
              <w:top w:val="single" w:sz="4" w:space="0" w:color="auto"/>
              <w:left w:val="single" w:sz="4" w:space="0" w:color="000000"/>
              <w:bottom w:val="single" w:sz="4" w:space="0" w:color="auto"/>
              <w:right w:val="triple" w:sz="4" w:space="0" w:color="auto"/>
            </w:tcBorders>
            <w:vAlign w:val="center"/>
          </w:tcPr>
          <w:p w14:paraId="33841AF7"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115 lei</w:t>
            </w:r>
          </w:p>
        </w:tc>
        <w:tc>
          <w:tcPr>
            <w:tcW w:w="1134" w:type="dxa"/>
            <w:tcBorders>
              <w:top w:val="single" w:sz="4" w:space="0" w:color="auto"/>
              <w:left w:val="triple" w:sz="4" w:space="0" w:color="auto"/>
              <w:bottom w:val="single" w:sz="4" w:space="0" w:color="auto"/>
              <w:right w:val="single" w:sz="4" w:space="0" w:color="auto"/>
            </w:tcBorders>
            <w:vAlign w:val="center"/>
          </w:tcPr>
          <w:p w14:paraId="6E0B3844"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BRASOV</w:t>
            </w:r>
          </w:p>
        </w:tc>
        <w:tc>
          <w:tcPr>
            <w:tcW w:w="2693" w:type="dxa"/>
            <w:tcBorders>
              <w:top w:val="single" w:sz="4" w:space="0" w:color="auto"/>
              <w:left w:val="single" w:sz="4" w:space="0" w:color="auto"/>
              <w:bottom w:val="single" w:sz="4" w:space="0" w:color="auto"/>
              <w:right w:val="single" w:sz="4" w:space="0" w:color="auto"/>
            </w:tcBorders>
            <w:vAlign w:val="center"/>
          </w:tcPr>
          <w:p w14:paraId="3F7A6DEE"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MOL - Calea Bucuresti</w:t>
            </w:r>
          </w:p>
        </w:tc>
        <w:tc>
          <w:tcPr>
            <w:tcW w:w="1559" w:type="dxa"/>
            <w:tcBorders>
              <w:top w:val="single" w:sz="4" w:space="0" w:color="auto"/>
              <w:left w:val="single" w:sz="4" w:space="0" w:color="auto"/>
              <w:bottom w:val="single" w:sz="4" w:space="0" w:color="auto"/>
              <w:right w:val="single" w:sz="4" w:space="0" w:color="auto"/>
            </w:tcBorders>
            <w:vAlign w:val="center"/>
          </w:tcPr>
          <w:p w14:paraId="56D82C96"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150 lei</w:t>
            </w:r>
          </w:p>
        </w:tc>
      </w:tr>
    </w:tbl>
    <w:p w14:paraId="66473355" w14:textId="77777777" w:rsidR="008D5852" w:rsidRPr="00C555F1" w:rsidRDefault="008D5852" w:rsidP="008D5852">
      <w:pPr>
        <w:spacing w:before="4" w:after="4"/>
        <w:rPr>
          <w:rFonts w:asciiTheme="minorHAnsi" w:hAnsiTheme="minorHAnsi" w:cstheme="minorHAnsi"/>
          <w:b/>
          <w:sz w:val="6"/>
          <w:szCs w:val="6"/>
        </w:rPr>
      </w:pPr>
    </w:p>
    <w:p w14:paraId="54893CD0" w14:textId="77777777" w:rsidR="008D5852" w:rsidRPr="006918CB" w:rsidRDefault="008D5852" w:rsidP="008D5852">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8D5852" w:rsidRPr="0036525D" w14:paraId="6334244A"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EED7D9" w14:textId="77777777" w:rsidR="008D5852" w:rsidRPr="00F224C0" w:rsidRDefault="008D5852"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DB62F7" w14:textId="77777777" w:rsidR="008D5852" w:rsidRPr="00F224C0" w:rsidRDefault="008D5852"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709458"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0F7BC1F" w14:textId="77777777" w:rsidR="008D5852" w:rsidRPr="00F224C0" w:rsidRDefault="008D5852"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AF8EE65"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ADE5934"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F1108CB" w14:textId="77777777" w:rsidR="008D5852" w:rsidRPr="00F224C0" w:rsidRDefault="008D5852"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8B129C"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55D3B8"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4A82D02" w14:textId="77777777" w:rsidR="008D5852" w:rsidRPr="00F224C0" w:rsidRDefault="008D5852"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22D38689" w14:textId="77777777" w:rsidR="008D5852" w:rsidRPr="00F224C0" w:rsidRDefault="008D5852"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7DD0352"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4D53A8D" w14:textId="77777777" w:rsidR="008D5852" w:rsidRPr="00D05EC3" w:rsidRDefault="008D5852"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D5852" w:rsidRPr="0036525D" w14:paraId="64C4A8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61086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3F8BD88B"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72FF1BC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D9352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0AD8D1E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AF8DE90"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787EFFC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B27110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8D5852" w:rsidRPr="0036525D" w14:paraId="48C8CBB1"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776E13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56AA9F2B"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6AA92A8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D2860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056D228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6D22FF1"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886126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1A7D022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8D5852" w:rsidRPr="0036525D" w14:paraId="20AFF6D9"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3B153F"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27AB0AD3"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67CAFA9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FB9C8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FB12A6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4AB3B9C2"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6BEA1E5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F99F74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8D5852" w:rsidRPr="0036525D" w14:paraId="06C107E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9DA213"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4F5F7211"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1BA7D4B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9912FB"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B79E32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6E0B2873"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3D1BBE36"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6C5CEFD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468E25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8D5852" w:rsidRPr="0036525D" w14:paraId="67A3636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58843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7CD49894"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02EE4FD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7AB2EC"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7D2EAED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02F6A4A0"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4B16449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0527D73"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8D5852" w:rsidRPr="0036525D" w14:paraId="6B62439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29D40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19B7769F"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E4E6B1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6EF3C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6889CE8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09C54A0B"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0B64D8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1CC9237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8D5852" w:rsidRPr="0036525D" w14:paraId="0D1770C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C84DB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659B54E"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A8D2CA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F7E3A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4E572B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516E58F4"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1157624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0613AB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8D5852" w:rsidRPr="0036525D" w14:paraId="34970F1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4E4F6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7248AC02"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8FBAC2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0855DF"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4CD30F9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80A3447"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1A845D83"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3043CA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8D5852" w:rsidRPr="0036525D" w14:paraId="5CCB9D50"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2A789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5261ECA9"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1C0F02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C8E89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38F06E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21097C6E"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3F742A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FC3FCF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8D5852" w:rsidRPr="0036525D" w14:paraId="3EDF391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A5EF84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BARLAD</w:t>
            </w:r>
          </w:p>
        </w:tc>
        <w:tc>
          <w:tcPr>
            <w:tcW w:w="1235" w:type="pct"/>
            <w:tcBorders>
              <w:top w:val="single" w:sz="4" w:space="0" w:color="auto"/>
              <w:left w:val="single" w:sz="4" w:space="0" w:color="auto"/>
              <w:bottom w:val="single" w:sz="4" w:space="0" w:color="auto"/>
              <w:right w:val="single" w:sz="4" w:space="0" w:color="auto"/>
            </w:tcBorders>
            <w:vAlign w:val="center"/>
          </w:tcPr>
          <w:p w14:paraId="7866A88E"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55D52B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3AE503"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670763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6373D274"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6D5D880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38375C5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8D5852" w:rsidRPr="0036525D" w14:paraId="005141A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9D46D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70B3CE77"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D04B10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09294B"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2821FD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50BCBFA"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509D05F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32FBC8C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8D5852" w:rsidRPr="0036525D" w14:paraId="4593F6A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5127B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C6E9012"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899E7E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62F31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3613C51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F7BFA9D" w14:textId="77777777" w:rsidR="008D5852" w:rsidRDefault="008D5852" w:rsidP="008F7D0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24A1FEB" w14:textId="77777777" w:rsidR="008D5852" w:rsidRPr="009F36BE" w:rsidRDefault="008D5852" w:rsidP="008F7D0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0B74DC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32F386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8D5852" w:rsidRPr="0036525D" w14:paraId="3D8203D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6B1F38"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2099860E"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CB89157"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0FAC90AC"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36D6B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54D75E0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5400E6F"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65769FE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12E02F4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8D5852" w:rsidRPr="0036525D" w14:paraId="4CEB527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DA3B8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322A7D84"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231DF1C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D0CA9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AF9BDC8"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9F265D8" w14:textId="77777777" w:rsidR="008D5852" w:rsidRPr="009F36BE" w:rsidRDefault="008D5852" w:rsidP="008F7D0F">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0339CE3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5BA7BC3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p>
        </w:tc>
      </w:tr>
    </w:tbl>
    <w:p w14:paraId="7AC82FBE" w14:textId="77777777" w:rsidR="008D5852" w:rsidRDefault="008D5852" w:rsidP="008D5852">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CDC7DE9" w14:textId="77777777" w:rsidR="008D5852" w:rsidRPr="0057581C" w:rsidRDefault="008D5852" w:rsidP="008D5852">
      <w:pPr>
        <w:spacing w:before="4" w:after="4"/>
        <w:jc w:val="both"/>
        <w:rPr>
          <w:rFonts w:asciiTheme="minorHAnsi" w:hAnsiTheme="minorHAnsi" w:cstheme="minorHAnsi"/>
          <w:b/>
          <w:bCs/>
          <w:color w:val="0B87C7"/>
          <w:sz w:val="10"/>
          <w:szCs w:val="10"/>
        </w:rPr>
      </w:pPr>
    </w:p>
    <w:p w14:paraId="61D75771" w14:textId="77777777" w:rsidR="008D5852" w:rsidRDefault="008D5852" w:rsidP="008D5852">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D427760"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9EA51E1"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D53DA76" w14:textId="77777777" w:rsidR="008D5852" w:rsidRPr="0057581C" w:rsidRDefault="008D5852" w:rsidP="008D5852">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24F0C3C6"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439353C7"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601D2C3"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EFF31AC"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F215B1D"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6DB15A3F"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E026AF"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D38F4E4"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0D17CF8F"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58256AC"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5443E764"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4C10B82D"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8766FD0"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32AC53C2"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1816011C"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1F355B87"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D05010A"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405C2E9"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C133C2A"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58F7D0BA"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60F55A0"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1AE05406" w14:textId="77777777" w:rsidR="008D5852" w:rsidRPr="008D5852"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344080D2" w14:textId="121C0478" w:rsidR="008D5852" w:rsidRPr="008D5852" w:rsidRDefault="008D5852" w:rsidP="008D5852">
      <w:pPr>
        <w:pStyle w:val="ListParagraph"/>
        <w:suppressAutoHyphens/>
        <w:spacing w:before="4" w:after="4"/>
        <w:ind w:left="-426" w:right="227"/>
        <w:jc w:val="center"/>
        <w:rPr>
          <w:rFonts w:asciiTheme="minorHAnsi" w:hAnsiTheme="minorHAnsi" w:cstheme="minorHAnsi"/>
          <w:b/>
          <w:bCs/>
          <w:sz w:val="18"/>
          <w:szCs w:val="18"/>
        </w:rPr>
      </w:pPr>
      <w:r w:rsidRPr="008D5852">
        <w:rPr>
          <w:rFonts w:asciiTheme="minorHAnsi" w:hAnsiTheme="minorHAnsi" w:cstheme="minorHAnsi"/>
          <w:b/>
          <w:i/>
          <w:sz w:val="18"/>
          <w:szCs w:val="18"/>
          <w:u w:val="single"/>
          <w:lang w:val="it-IT"/>
        </w:rPr>
        <w:lastRenderedPageBreak/>
        <w:t>Recomandam incheierea asigurarii Travel (storno + medicala) pentru a va proteja atat inainte de plecare, in cazul anularii calatoriei, cat si dupa plecare in cazul unei situatii neprevazute!</w:t>
      </w:r>
    </w:p>
    <w:sectPr w:rsidR="008D5852" w:rsidRPr="008D5852"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F63E1" w14:textId="77777777" w:rsidR="00612D80" w:rsidRDefault="00612D80" w:rsidP="00BD5731">
      <w:r>
        <w:separator/>
      </w:r>
    </w:p>
  </w:endnote>
  <w:endnote w:type="continuationSeparator" w:id="0">
    <w:p w14:paraId="6F360B21" w14:textId="77777777" w:rsidR="00612D80" w:rsidRDefault="00612D80"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37DFD0F1" w:rsidR="00746F14" w:rsidRPr="00076CF2" w:rsidRDefault="00076CF2" w:rsidP="00076CF2">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84E0" w14:textId="77777777" w:rsidR="00612D80" w:rsidRDefault="00612D80" w:rsidP="00BD5731">
      <w:r>
        <w:separator/>
      </w:r>
    </w:p>
  </w:footnote>
  <w:footnote w:type="continuationSeparator" w:id="0">
    <w:p w14:paraId="3DA0AE96" w14:textId="77777777" w:rsidR="00612D80" w:rsidRDefault="00612D80"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7777777"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6CF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750"/>
    <w:rsid w:val="00363FCB"/>
    <w:rsid w:val="003647D9"/>
    <w:rsid w:val="00365ABA"/>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2D80"/>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D5852"/>
    <w:rsid w:val="008E079C"/>
    <w:rsid w:val="008F368A"/>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6BC"/>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06C9"/>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3DB26B5-327B-47E0-A948-57E135A44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AFAEA-8187-4553-8413-CBF84B0C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2025-01-30T10:26:00Z</cp:lastPrinted>
  <dcterms:created xsi:type="dcterms:W3CDTF">2025-01-30T10:27:00Z</dcterms:created>
  <dcterms:modified xsi:type="dcterms:W3CDTF">2025-01-30T10:27:00Z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