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2BA9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022B3125" w14:textId="50EB605B" w:rsidR="009F2AD1" w:rsidRDefault="000C4B6A" w:rsidP="009F2AD1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Casutele Flintstone – Geoparkul Iskar - Panega – Pestera</w:t>
      </w:r>
      <w:r w:rsidR="00961700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Prohodna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</w:t>
      </w:r>
      <w:r w:rsidR="00961700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“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Ochii lui Dumnezeu</w:t>
      </w:r>
      <w:r w:rsidR="00961700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”</w:t>
      </w:r>
    </w:p>
    <w:p w14:paraId="4E091B5A" w14:textId="1434CEA6" w:rsidR="009F2AD1" w:rsidRPr="006C1F9D" w:rsidRDefault="009F2AD1" w:rsidP="009F2AD1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444543">
        <w:rPr>
          <w:rFonts w:asciiTheme="minorHAnsi" w:hAnsiTheme="minorHAnsi" w:cstheme="minorHAnsi"/>
          <w:b/>
          <w:color w:val="F18306"/>
          <w:sz w:val="32"/>
          <w:szCs w:val="32"/>
        </w:rPr>
        <w:t>32</w:t>
      </w:r>
      <w:r w:rsidR="004A191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Euro</w:t>
      </w:r>
    </w:p>
    <w:p w14:paraId="4E6B2D67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00B9B3DF" w14:textId="659ADAC4" w:rsidR="009F2AD1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Intalnire cu ghidul insotitor la ora 05:30 in parcarea din fata ACADEMIEI MILITARE ROMANE (Universitatea Nationala de Aparare Carol I) – acces dinspre Bd Eroilor, plecare ora 06:00 pe traseul Bucuresti – </w:t>
      </w:r>
      <w:r w:rsidR="00AA5B5E">
        <w:rPr>
          <w:rFonts w:asciiTheme="minorHAnsi" w:hAnsiTheme="minorHAnsi" w:cstheme="minorHAnsi"/>
          <w:color w:val="444444"/>
          <w:sz w:val="18"/>
          <w:szCs w:val="18"/>
        </w:rPr>
        <w:t>Giurgiu – Ruse – Lukovit – Zlatna Panega</w:t>
      </w:r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2D9409C8" w14:textId="55A518D8" w:rsidR="006877E2" w:rsidRDefault="00961700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61700">
        <w:rPr>
          <w:rFonts w:asciiTheme="minorHAnsi" w:hAnsiTheme="minorHAnsi" w:cstheme="minorHAnsi"/>
          <w:color w:val="444444"/>
          <w:sz w:val="18"/>
          <w:szCs w:val="18"/>
        </w:rPr>
        <w:t>Prim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oprir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e 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se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va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fac</w:t>
      </w:r>
      <w:r>
        <w:rPr>
          <w:rFonts w:asciiTheme="minorHAnsi" w:hAnsiTheme="minorHAnsi" w:cstheme="minorHAnsi"/>
          <w:color w:val="444444"/>
          <w:sz w:val="18"/>
          <w:szCs w:val="18"/>
        </w:rPr>
        <w:t>e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r w:rsidRPr="00DA5655">
        <w:rPr>
          <w:rFonts w:asciiTheme="minorHAnsi" w:hAnsiTheme="minorHAnsi" w:cstheme="minorHAnsi"/>
          <w:b/>
          <w:color w:val="444444"/>
          <w:sz w:val="18"/>
          <w:szCs w:val="18"/>
        </w:rPr>
        <w:t>Casutele Flintstone</w:t>
      </w:r>
      <w:r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un loc plin de nostalgie și umor, inspirat din celebrul desen animat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“</w:t>
      </w:r>
      <w:r w:rsidRPr="00961700">
        <w:rPr>
          <w:rFonts w:asciiTheme="minorHAnsi" w:hAnsiTheme="minorHAnsi" w:cstheme="minorHAnsi"/>
          <w:b/>
          <w:color w:val="444444"/>
          <w:sz w:val="18"/>
          <w:szCs w:val="18"/>
        </w:rPr>
        <w:t>The Flintstone”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. Ve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avea timp s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explora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construc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iile din piatr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lemn, s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face</w:t>
      </w:r>
      <w:r w:rsidR="00DA5655"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i fotografii memorabile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s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sim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atmosfera de poveste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5F0E0C0A" w14:textId="49B66CE1" w:rsidR="00DA5655" w:rsidRPr="00961700" w:rsidRDefault="00DA5655" w:rsidP="00DA565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61700">
        <w:rPr>
          <w:rFonts w:asciiTheme="minorHAnsi" w:hAnsiTheme="minorHAnsi" w:cstheme="minorHAnsi"/>
          <w:color w:val="444444"/>
          <w:sz w:val="18"/>
          <w:szCs w:val="18"/>
        </w:rPr>
        <w:t>Dup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vizita la c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su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e, urmeaz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drumul spre Geoparcul Iskar–Panega. </w:t>
      </w:r>
      <w:r>
        <w:rPr>
          <w:rFonts w:asciiTheme="minorHAnsi" w:hAnsiTheme="minorHAnsi" w:cstheme="minorHAnsi"/>
          <w:color w:val="444444"/>
          <w:sz w:val="18"/>
          <w:szCs w:val="18"/>
        </w:rPr>
        <w:t>I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ncepem traseul ecologic de-a lungul r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ului Zlatna Panega, </w:t>
      </w:r>
      <w:r>
        <w:rPr>
          <w:rFonts w:asciiTheme="minorHAnsi" w:hAnsiTheme="minorHAnsi" w:cstheme="minorHAnsi"/>
          <w:color w:val="444444"/>
          <w:sz w:val="18"/>
          <w:szCs w:val="18"/>
        </w:rPr>
        <w:t>i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ntr-un peisaj natural deosebit</w:t>
      </w:r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651CA6A" w14:textId="76D7C561" w:rsidR="00DA5655" w:rsidRDefault="00DA5655" w:rsidP="00DA565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Aducem excursia la punctul culminant: </w:t>
      </w:r>
      <w:r w:rsidRPr="00DA5655">
        <w:rPr>
          <w:rFonts w:asciiTheme="minorHAnsi" w:hAnsiTheme="minorHAnsi" w:cstheme="minorHAnsi"/>
          <w:b/>
          <w:color w:val="444444"/>
          <w:sz w:val="18"/>
          <w:szCs w:val="18"/>
        </w:rPr>
        <w:t>Pe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>s</w:t>
      </w:r>
      <w:r w:rsidRPr="00DA5655">
        <w:rPr>
          <w:rFonts w:asciiTheme="minorHAnsi" w:hAnsiTheme="minorHAnsi" w:cstheme="minorHAnsi"/>
          <w:b/>
          <w:color w:val="444444"/>
          <w:sz w:val="18"/>
          <w:szCs w:val="18"/>
        </w:rPr>
        <w:t>tera Prohodna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supramnumita si </w:t>
      </w:r>
      <w:r w:rsidRPr="00DA5655">
        <w:rPr>
          <w:rFonts w:asciiTheme="minorHAnsi" w:hAnsiTheme="minorHAnsi" w:cstheme="minorHAnsi"/>
          <w:b/>
          <w:color w:val="444444"/>
          <w:sz w:val="18"/>
          <w:szCs w:val="18"/>
        </w:rPr>
        <w:t>“Ochii lui Dumnezeu”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. Aceasta este renumit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pentru cele dou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deschideri ovale din tavan, care par s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priveasc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cerul, conferindu-i un aer mistic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energizant. Este ocazia perfect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pentru a te l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sa cople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it de frumuse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ea natural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pentru a face fotografii impresionante.</w:t>
      </w:r>
    </w:p>
    <w:p w14:paraId="024D6F87" w14:textId="3CC6065E" w:rsidR="00CE2855" w:rsidRDefault="00CE2855" w:rsidP="00CE285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61700">
        <w:rPr>
          <w:rFonts w:asciiTheme="minorHAnsi" w:hAnsiTheme="minorHAnsi" w:cstheme="minorHAnsi"/>
          <w:color w:val="444444"/>
          <w:sz w:val="18"/>
          <w:szCs w:val="18"/>
        </w:rPr>
        <w:t>Dup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explorarea pe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terii, ne reunim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i pornim spre autocar pentru drumul de </w:t>
      </w:r>
      <w:r>
        <w:rPr>
          <w:rFonts w:asciiTheme="minorHAnsi" w:hAnsiTheme="minorHAnsi" w:cstheme="minorHAnsi"/>
          <w:color w:val="444444"/>
          <w:sz w:val="18"/>
          <w:szCs w:val="18"/>
        </w:rPr>
        <w:t>i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ntoarcere spre Bucure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ti.</w:t>
      </w:r>
    </w:p>
    <w:p w14:paraId="1505C442" w14:textId="77777777" w:rsidR="00DA5655" w:rsidRPr="00961700" w:rsidRDefault="00DA5655" w:rsidP="00DA565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01B3D965" w14:textId="14487E1B" w:rsidR="006877E2" w:rsidRPr="00A56C65" w:rsidRDefault="004A1911" w:rsidP="009F2AD1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6C65">
        <w:rPr>
          <w:rFonts w:asciiTheme="minorHAnsi" w:hAnsiTheme="minorHAnsi" w:cstheme="minorHAnsi"/>
          <w:color w:val="000000" w:themeColor="text1"/>
          <w:sz w:val="18"/>
          <w:szCs w:val="18"/>
        </w:rPr>
        <w:t>Sosire in  Bucuresti seara</w:t>
      </w:r>
      <w:r w:rsidR="00DA5655" w:rsidRPr="00A56C65">
        <w:rPr>
          <w:rFonts w:asciiTheme="minorHAnsi" w:hAnsiTheme="minorHAnsi" w:cstheme="minorHAnsi"/>
          <w:color w:val="000000" w:themeColor="text1"/>
          <w:sz w:val="18"/>
          <w:szCs w:val="18"/>
        </w:rPr>
        <w:t>, in functie de trafic si conditiile meteo.</w:t>
      </w:r>
    </w:p>
    <w:p w14:paraId="3376C248" w14:textId="77777777" w:rsidR="009F2AD1" w:rsidRPr="00A26570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9F2AD1" w:rsidRPr="00FB6356" w14:paraId="3AD34A7D" w14:textId="77777777" w:rsidTr="00CE2855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82436" w14:textId="2604442C" w:rsidR="009F2AD1" w:rsidRPr="000F4FA9" w:rsidRDefault="009F2AD1" w:rsidP="00CE2855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Date de plecare 202</w:t>
            </w:r>
            <w:r w:rsidR="003014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22693" w14:textId="77777777" w:rsidR="009F2AD1" w:rsidRPr="000F4FA9" w:rsidRDefault="009F2AD1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EB216" w14:textId="77777777" w:rsidR="009F2AD1" w:rsidRDefault="009F2AD1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2B2EA49" w14:textId="1691F0D3" w:rsidR="009F2AD1" w:rsidRPr="000F4FA9" w:rsidRDefault="007D164B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15.08.2025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2A265" w14:textId="77777777" w:rsidR="009F2AD1" w:rsidRDefault="009F2AD1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4FACFF84" w14:textId="0B5B0BD3" w:rsidR="009F2AD1" w:rsidRPr="000F4FA9" w:rsidRDefault="007D164B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31.07.2025</w:t>
            </w:r>
          </w:p>
        </w:tc>
      </w:tr>
      <w:tr w:rsidR="009F2AD1" w:rsidRPr="00FB6356" w14:paraId="44CD95D4" w14:textId="77777777" w:rsidTr="00CE2855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DD6797" w14:textId="27E9BDE2" w:rsidR="009F2AD1" w:rsidRPr="000F4FA9" w:rsidRDefault="00A56C65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16.08, 20.09, 11.10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BDEF4" w14:textId="6D615B7B" w:rsidR="009F2AD1" w:rsidRPr="00445569" w:rsidRDefault="00A56C65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40</w:t>
            </w:r>
            <w:r w:rsidR="00271C82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€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4FAFA" w14:textId="4AFF7D5C" w:rsidR="009F2AD1" w:rsidRPr="00445569" w:rsidRDefault="00A56C65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36</w:t>
            </w:r>
            <w:r w:rsidR="00271C82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€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D1579" w14:textId="4679200B" w:rsidR="009F2AD1" w:rsidRPr="00445569" w:rsidRDefault="00A56C65" w:rsidP="00CE28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32</w:t>
            </w:r>
            <w:r w:rsidR="00271C82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</w:tr>
    </w:tbl>
    <w:p w14:paraId="1DF9BBD0" w14:textId="77777777" w:rsidR="009F2AD1" w:rsidRDefault="009F2AD1" w:rsidP="009F2AD1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0A6CD38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A1B88BA" w14:textId="77777777" w:rsidR="009F2AD1" w:rsidRPr="00FB6356" w:rsidRDefault="009F2AD1" w:rsidP="009F2AD1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3D5927EE" w14:textId="77777777" w:rsidR="009F2AD1" w:rsidRDefault="009F2AD1" w:rsidP="009F2AD1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0" w:name="_Hlk91151190"/>
    </w:p>
    <w:p w14:paraId="205D9F91" w14:textId="77777777" w:rsidR="009F2AD1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280A3702" w14:textId="5442C510" w:rsidR="00893F34" w:rsidRDefault="004A1911" w:rsidP="00893F34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Pentru vizita la Pestera Prohodna va recomandam sa aveti incaltaminte cu sustinerea gleznei, </w:t>
      </w:r>
      <w:r w:rsidR="0055349F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rucsac, </w:t>
      </w: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o sticla cu apa si o pelerina de ploaie!</w:t>
      </w:r>
    </w:p>
    <w:p w14:paraId="428A7ACD" w14:textId="77777777" w:rsidR="00893F34" w:rsidRDefault="00893F34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3F7F2C4B" w14:textId="7525B480" w:rsidR="009F2AD1" w:rsidRPr="00164056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0"/>
    <w:p w14:paraId="0CD30587" w14:textId="4113E6AA" w:rsidR="009F2AD1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3384D5E9" w14:textId="099D0E25" w:rsidR="00D07F58" w:rsidRPr="00164056" w:rsidRDefault="00D07F58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</w:t>
      </w:r>
      <w:r w:rsidRPr="00D07F58">
        <w:rPr>
          <w:rFonts w:ascii="Calibri" w:hAnsi="Calibri" w:cs="Calibri"/>
          <w:color w:val="262626"/>
          <w:sz w:val="18"/>
          <w:szCs w:val="18"/>
          <w:lang w:val="it-IT"/>
        </w:rPr>
        <w:t>Toate intrarile la obiectivele turistice se achita in moneda nationala – Leva</w:t>
      </w:r>
    </w:p>
    <w:p w14:paraId="1687BC13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7046E8EF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6B631654" w14:textId="77777777" w:rsidR="009F2AD1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1D725A41" w14:textId="77777777" w:rsidR="009F2AD1" w:rsidRPr="00FB6356" w:rsidRDefault="009F2AD1" w:rsidP="009F2AD1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7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4293"/>
      </w:tblGrid>
      <w:tr w:rsidR="00A2620B" w:rsidRPr="00FB6356" w14:paraId="33C9036D" w14:textId="70E21876" w:rsidTr="00A2620B">
        <w:trPr>
          <w:trHeight w:val="348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6FD3333" w14:textId="77777777" w:rsidR="00A2620B" w:rsidRPr="007A2F1F" w:rsidRDefault="00A2620B" w:rsidP="00CE2855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A1FF38" w14:textId="77777777" w:rsidR="00A2620B" w:rsidRPr="007A2F1F" w:rsidRDefault="00A2620B" w:rsidP="00CE2855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A2620B" w:rsidRPr="006C1F9D" w14:paraId="6A603601" w14:textId="76B823A3" w:rsidTr="00A2620B">
        <w:trPr>
          <w:trHeight w:val="431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3EA5" w14:textId="77777777" w:rsidR="00A2620B" w:rsidRPr="008D60C1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Transport cu autocar clasificat;</w:t>
            </w:r>
          </w:p>
          <w:p w14:paraId="159115D0" w14:textId="77777777" w:rsidR="00A2620B" w:rsidRPr="008D60C1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 mentionate in program (nu includ biletele de intrare);</w:t>
            </w:r>
          </w:p>
          <w:p w14:paraId="79FE862E" w14:textId="77777777" w:rsidR="00A2620B" w:rsidRPr="008D60C1" w:rsidRDefault="00A2620B" w:rsidP="009F2AD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 de grup din partea agentiei.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86B3" w14:textId="77777777" w:rsidR="00A2620B" w:rsidRPr="00654B4C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0F3261C3" w14:textId="77777777" w:rsidR="00A2620B" w:rsidRPr="00654B4C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1ADD3C6D" w14:textId="77777777" w:rsidR="00A2620B" w:rsidRPr="00654B4C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pranz; </w:t>
            </w:r>
          </w:p>
          <w:p w14:paraId="758D4496" w14:textId="079B30F7" w:rsidR="00A2620B" w:rsidRDefault="00A2620B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 pentru locuri</w:t>
            </w:r>
            <w:bookmarkStart w:id="1" w:name="_GoBack"/>
            <w:bookmarkEnd w:id="1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preferentiale (primele 3 randuri de banchete) –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0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euro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/pers;</w:t>
            </w:r>
          </w:p>
          <w:p w14:paraId="478D35E3" w14:textId="6C00F0AF" w:rsidR="00A2620B" w:rsidRPr="006C1F9D" w:rsidRDefault="00A2620B" w:rsidP="009F2AD1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Bacsis/tips - echipaj (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 1 Euro</w:t>
            </w: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/zi/turist), inclusiv copiii peste 6 ani;</w:t>
            </w:r>
          </w:p>
          <w:p w14:paraId="0F592800" w14:textId="77777777" w:rsidR="00A2620B" w:rsidRPr="008D60C1" w:rsidRDefault="00A2620B" w:rsidP="009F2AD1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0804B270" w14:textId="77777777" w:rsidR="009F2AD1" w:rsidRDefault="009F2AD1" w:rsidP="009F2AD1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373E1FA5" w14:textId="77777777" w:rsidR="009F2AD1" w:rsidRPr="009503E2" w:rsidRDefault="009F2AD1" w:rsidP="009F2AD1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9F2AD1" w:rsidRPr="009503E2" w14:paraId="01425FEB" w14:textId="77777777" w:rsidTr="00CE2855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3"/>
          <w:bookmarkEnd w:id="4"/>
          <w:p w14:paraId="6550D62E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35895C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5E388C8" w14:textId="77777777" w:rsidR="009F2AD1" w:rsidRPr="009503E2" w:rsidRDefault="009F2AD1" w:rsidP="00CE285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5032BE2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5B76507" w14:textId="77777777" w:rsidR="009F2AD1" w:rsidRPr="009503E2" w:rsidRDefault="009F2AD1" w:rsidP="00CE285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7AB94EA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C7C808A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5C1C6E" w14:textId="77777777" w:rsidR="009F2AD1" w:rsidRPr="009503E2" w:rsidRDefault="009F2AD1" w:rsidP="00CE285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BBB69D2" w14:textId="77777777" w:rsidR="009F2AD1" w:rsidRPr="009503E2" w:rsidRDefault="009F2AD1" w:rsidP="00CE285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FD79087" w14:textId="77777777" w:rsidR="009F2AD1" w:rsidRPr="009503E2" w:rsidRDefault="009F2AD1" w:rsidP="00CE285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BD072F7" w14:textId="77777777" w:rsidR="009F2AD1" w:rsidRPr="009503E2" w:rsidRDefault="009F2AD1" w:rsidP="00CE285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6D76B76" w14:textId="77777777" w:rsidR="009F2AD1" w:rsidRPr="009503E2" w:rsidRDefault="009F2AD1" w:rsidP="00CE285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0924D4" w:rsidRPr="009503E2" w14:paraId="09277927" w14:textId="77777777" w:rsidTr="00CE285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9E0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65B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Lidl – Fosta autogara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083" w14:textId="541497BF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C51A60" w14:textId="01632B04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E72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1C6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 Penny (Sos.Buzaului) / Panda Calarasi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1E9" w14:textId="450F389B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3D2E57" w14:textId="048B25EC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0924D4" w:rsidRPr="009503E2" w14:paraId="5D3500B7" w14:textId="77777777" w:rsidTr="00CE285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D3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A81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Unirea / Patinoar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36F" w14:textId="350E51C1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DADABA" w14:textId="0332E63D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DE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1E3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Sala Sporturilor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FC5" w14:textId="3A5410F5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EBFC26" w14:textId="37799BCB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0924D4" w:rsidRPr="009503E2" w14:paraId="57316EC4" w14:textId="77777777" w:rsidTr="00CE285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E30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BE2" w14:textId="77777777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BC6" w14:textId="34E9CDE5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0E907D" w14:textId="439F85AB" w:rsidR="000924D4" w:rsidRPr="009503E2" w:rsidRDefault="000924D4" w:rsidP="000924D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B64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819" w14:textId="77777777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678" w14:textId="5FA768A6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B42D0E" w14:textId="61C2E0D1" w:rsidR="000924D4" w:rsidRPr="009503E2" w:rsidRDefault="000924D4" w:rsidP="000924D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80 €</w:t>
            </w:r>
          </w:p>
        </w:tc>
      </w:tr>
    </w:tbl>
    <w:p w14:paraId="1E7338A3" w14:textId="77777777" w:rsidR="009F2AD1" w:rsidRDefault="009F2AD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1558BF3F" w14:textId="77777777" w:rsidR="004A1911" w:rsidRDefault="004A191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04CCE559" w14:textId="77777777" w:rsidR="004A1911" w:rsidRDefault="004A191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365DC392" w14:textId="77777777" w:rsidR="004A1911" w:rsidRDefault="004A191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3B698D84" w14:textId="43873DE1" w:rsidR="009F2AD1" w:rsidRPr="008D525A" w:rsidRDefault="009F2AD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D164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5B66D8C5" w14:textId="77777777" w:rsidR="009F2AD1" w:rsidRPr="00164056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1396D2EA" w14:textId="77777777" w:rsidR="009F2AD1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222E0767" w14:textId="1AA15807" w:rsidR="00987EC3" w:rsidRPr="009F2AD1" w:rsidRDefault="00987EC3" w:rsidP="009F2AD1"/>
    <w:sectPr w:rsidR="00987EC3" w:rsidRPr="009F2AD1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4A1911" w:rsidRDefault="004A1911" w:rsidP="00BD5731">
      <w:r>
        <w:separator/>
      </w:r>
    </w:p>
  </w:endnote>
  <w:endnote w:type="continuationSeparator" w:id="0">
    <w:p w14:paraId="50756E84" w14:textId="77777777" w:rsidR="004A1911" w:rsidRDefault="004A1911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4A1911" w:rsidRDefault="004A1911" w:rsidP="00CE28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4A1911" w:rsidRDefault="004A1911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4A1911" w:rsidRDefault="004A1911" w:rsidP="00CE28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4A1911" w:rsidRPr="0061227C" w:rsidRDefault="004A1911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r>
      <w:rPr>
        <w:rFonts w:ascii="Calibri" w:hAnsi="Calibri" w:cs="Calibri"/>
        <w:b/>
        <w:color w:val="002060"/>
        <w:sz w:val="22"/>
        <w:szCs w:val="22"/>
      </w:rPr>
      <w:t>Prezentul document este parte integrate a contractului de prestari servicii.</w:t>
    </w:r>
  </w:p>
  <w:p w14:paraId="14974AA8" w14:textId="77777777" w:rsidR="004A1911" w:rsidRDefault="004A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4A1911" w:rsidRDefault="004A1911" w:rsidP="00BD5731">
      <w:r>
        <w:separator/>
      </w:r>
    </w:p>
  </w:footnote>
  <w:footnote w:type="continuationSeparator" w:id="0">
    <w:p w14:paraId="0A4490FE" w14:textId="77777777" w:rsidR="004A1911" w:rsidRDefault="004A1911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4A1911" w:rsidRDefault="004A1911" w:rsidP="00CE285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4A1911" w:rsidRDefault="004A1911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73A6E83D" w:rsidR="004A1911" w:rsidRPr="00BD5731" w:rsidRDefault="004A1911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86F35" wp14:editId="6663DDD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52565" cy="10576560"/>
          <wp:effectExtent l="0" t="0" r="1270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565" cy="1057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32EF"/>
    <w:rsid w:val="000853AA"/>
    <w:rsid w:val="00085C1B"/>
    <w:rsid w:val="000924D4"/>
    <w:rsid w:val="000A2C3F"/>
    <w:rsid w:val="000B5DB0"/>
    <w:rsid w:val="000B6FC3"/>
    <w:rsid w:val="000B792F"/>
    <w:rsid w:val="000C4B6A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A5EF6"/>
    <w:rsid w:val="001B0306"/>
    <w:rsid w:val="001B3AF4"/>
    <w:rsid w:val="001B51EB"/>
    <w:rsid w:val="001C0654"/>
    <w:rsid w:val="001C1177"/>
    <w:rsid w:val="001D54DC"/>
    <w:rsid w:val="001D55DD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701D2"/>
    <w:rsid w:val="00271C82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014B4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4543"/>
    <w:rsid w:val="0044740D"/>
    <w:rsid w:val="00454CC2"/>
    <w:rsid w:val="00455A5B"/>
    <w:rsid w:val="004578A6"/>
    <w:rsid w:val="004629E8"/>
    <w:rsid w:val="00471409"/>
    <w:rsid w:val="004739BB"/>
    <w:rsid w:val="00475464"/>
    <w:rsid w:val="004A1911"/>
    <w:rsid w:val="004A35DC"/>
    <w:rsid w:val="004B19BD"/>
    <w:rsid w:val="004B53FB"/>
    <w:rsid w:val="004C3810"/>
    <w:rsid w:val="004D00E1"/>
    <w:rsid w:val="004D7598"/>
    <w:rsid w:val="004E1CAF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349F"/>
    <w:rsid w:val="00555B67"/>
    <w:rsid w:val="00555B9C"/>
    <w:rsid w:val="00564B78"/>
    <w:rsid w:val="00577070"/>
    <w:rsid w:val="0058246F"/>
    <w:rsid w:val="0058293D"/>
    <w:rsid w:val="0058520C"/>
    <w:rsid w:val="005912B5"/>
    <w:rsid w:val="005954D0"/>
    <w:rsid w:val="005A02A8"/>
    <w:rsid w:val="005A095D"/>
    <w:rsid w:val="005A7617"/>
    <w:rsid w:val="005A7B80"/>
    <w:rsid w:val="005B6253"/>
    <w:rsid w:val="005C770D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877E2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116C5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B2B9A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3F34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16FE8"/>
    <w:rsid w:val="00921A6C"/>
    <w:rsid w:val="00940115"/>
    <w:rsid w:val="0095388E"/>
    <w:rsid w:val="00961700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2AD1"/>
    <w:rsid w:val="009F5C83"/>
    <w:rsid w:val="00A069BB"/>
    <w:rsid w:val="00A06FCA"/>
    <w:rsid w:val="00A2620B"/>
    <w:rsid w:val="00A36972"/>
    <w:rsid w:val="00A3729A"/>
    <w:rsid w:val="00A40AE1"/>
    <w:rsid w:val="00A47BDE"/>
    <w:rsid w:val="00A52112"/>
    <w:rsid w:val="00A56C65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A5B5E"/>
    <w:rsid w:val="00AB0308"/>
    <w:rsid w:val="00AB5FC8"/>
    <w:rsid w:val="00AB7A65"/>
    <w:rsid w:val="00AC1A12"/>
    <w:rsid w:val="00AC2C29"/>
    <w:rsid w:val="00AD6D83"/>
    <w:rsid w:val="00AE1777"/>
    <w:rsid w:val="00AE6276"/>
    <w:rsid w:val="00AF3083"/>
    <w:rsid w:val="00AF366F"/>
    <w:rsid w:val="00AF6637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257C"/>
    <w:rsid w:val="00BB5C6F"/>
    <w:rsid w:val="00BC5855"/>
    <w:rsid w:val="00BC6E70"/>
    <w:rsid w:val="00BC7AE8"/>
    <w:rsid w:val="00BD47FA"/>
    <w:rsid w:val="00BD5731"/>
    <w:rsid w:val="00BE3939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E2855"/>
    <w:rsid w:val="00CE7E66"/>
    <w:rsid w:val="00D05EC3"/>
    <w:rsid w:val="00D07F58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655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FA443-D16E-47AF-BE33-3DC128F7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1D033-8282-46DC-958B-E5755200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</cp:lastModifiedBy>
  <cp:revision>16</cp:revision>
  <cp:lastPrinted>2025-06-19T14:10:00Z</cp:lastPrinted>
  <dcterms:created xsi:type="dcterms:W3CDTF">2025-06-18T12:14:00Z</dcterms:created>
  <dcterms:modified xsi:type="dcterms:W3CDTF">2025-06-19T14:20:00Z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